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3E56" w:rsidRPr="00360599" w:rsidRDefault="006A0C52" w:rsidP="005632DD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60599">
        <w:rPr>
          <w:rFonts w:ascii="Arial" w:hAnsi="Arial" w:cs="Arial"/>
          <w:b/>
          <w:color w:val="010000"/>
          <w:sz w:val="20"/>
        </w:rPr>
        <w:t>TED: Board Resolution</w:t>
      </w:r>
    </w:p>
    <w:p w14:paraId="00000002" w14:textId="77777777" w:rsidR="00AF3E56" w:rsidRPr="00360599" w:rsidRDefault="006A0C52" w:rsidP="005632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On June 14, 2024, Transport Engineering Design Incorporated announced Resolution No. 02b NQ-NK3/TEDI-HDQT on the date to pay dividends in 2023 as follows:</w:t>
      </w:r>
    </w:p>
    <w:p w14:paraId="00000003" w14:textId="77777777" w:rsidR="00AF3E56" w:rsidRPr="00360599" w:rsidRDefault="006A0C52" w:rsidP="005632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9"/>
          <w:tab w:val="right" w:pos="6019"/>
          <w:tab w:val="center" w:pos="6353"/>
          <w:tab w:val="center" w:pos="6874"/>
          <w:tab w:val="right" w:pos="75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‎‎Article 1. Approve the date to pay dividends, details are as follows:</w:t>
      </w:r>
    </w:p>
    <w:p w14:paraId="00000004" w14:textId="77777777" w:rsidR="00AF3E56" w:rsidRPr="00360599" w:rsidRDefault="006A0C52" w:rsidP="00563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0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Dividends payment date: August 01, 2024</w:t>
      </w:r>
    </w:p>
    <w:p w14:paraId="00000005" w14:textId="77777777" w:rsidR="00AF3E56" w:rsidRPr="00360599" w:rsidRDefault="006A0C52" w:rsidP="00563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094"/>
          <w:tab w:val="left" w:pos="4347"/>
          <w:tab w:val="center" w:pos="6353"/>
          <w:tab w:val="center" w:pos="7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Dividend payment rate: 25%/share (shareholders receive VND2,500 for 01 share they own).</w:t>
      </w:r>
    </w:p>
    <w:p w14:paraId="00000006" w14:textId="77777777" w:rsidR="00AF3E56" w:rsidRPr="00360599" w:rsidRDefault="006A0C52" w:rsidP="00563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0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Dividend payment method: In cash</w:t>
      </w:r>
    </w:p>
    <w:p w14:paraId="00000007" w14:textId="77777777" w:rsidR="00AF3E56" w:rsidRPr="00360599" w:rsidRDefault="006A0C52" w:rsidP="00563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0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60599">
        <w:rPr>
          <w:rFonts w:ascii="Arial" w:hAnsi="Arial" w:cs="Arial"/>
          <w:color w:val="010000"/>
          <w:sz w:val="20"/>
        </w:rPr>
        <w:t xml:space="preserve">Payment method: Bank transfer </w:t>
      </w:r>
    </w:p>
    <w:p w14:paraId="00000008" w14:textId="77777777" w:rsidR="00AF3E56" w:rsidRPr="00360599" w:rsidRDefault="006A0C52" w:rsidP="005632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 xml:space="preserve">‎‎Article 2. Assign the General Manager to sign the Notice on dividend payment in 2023 and prepare sufficient finances to pay dividends in 2023 for shareholders following the current regulations. </w:t>
      </w:r>
    </w:p>
    <w:p w14:paraId="00000009" w14:textId="50693205" w:rsidR="00AF3E56" w:rsidRPr="00360599" w:rsidRDefault="006A0C52" w:rsidP="005632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599">
        <w:rPr>
          <w:rFonts w:ascii="Arial" w:hAnsi="Arial" w:cs="Arial"/>
          <w:color w:val="010000"/>
          <w:sz w:val="20"/>
        </w:rPr>
        <w:t>‎‎Article 3. The Resolution</w:t>
      </w:r>
      <w:r w:rsidR="00776191" w:rsidRPr="00360599">
        <w:rPr>
          <w:rFonts w:ascii="Arial" w:hAnsi="Arial" w:cs="Arial"/>
          <w:color w:val="010000"/>
          <w:sz w:val="20"/>
        </w:rPr>
        <w:t xml:space="preserve"> is established</w:t>
      </w:r>
      <w:r w:rsidRPr="00360599">
        <w:rPr>
          <w:rFonts w:ascii="Arial" w:hAnsi="Arial" w:cs="Arial"/>
          <w:color w:val="010000"/>
          <w:sz w:val="20"/>
        </w:rPr>
        <w:t xml:space="preserve"> in Vietnamese and English</w:t>
      </w:r>
      <w:r w:rsidR="00776191" w:rsidRPr="00360599">
        <w:rPr>
          <w:rFonts w:ascii="Arial" w:hAnsi="Arial" w:cs="Arial"/>
          <w:color w:val="010000"/>
          <w:sz w:val="20"/>
        </w:rPr>
        <w:t xml:space="preserve"> with the same legal</w:t>
      </w:r>
      <w:r w:rsidRPr="00360599">
        <w:rPr>
          <w:rFonts w:ascii="Arial" w:hAnsi="Arial" w:cs="Arial"/>
          <w:color w:val="010000"/>
          <w:sz w:val="20"/>
        </w:rPr>
        <w:t xml:space="preserve"> </w:t>
      </w:r>
      <w:r w:rsidR="00776191" w:rsidRPr="00360599">
        <w:rPr>
          <w:rFonts w:ascii="Arial" w:hAnsi="Arial" w:cs="Arial"/>
          <w:color w:val="010000"/>
          <w:sz w:val="20"/>
        </w:rPr>
        <w:t>effect</w:t>
      </w:r>
      <w:r w:rsidRPr="00360599">
        <w:rPr>
          <w:rFonts w:ascii="Arial" w:hAnsi="Arial" w:cs="Arial"/>
          <w:color w:val="010000"/>
          <w:sz w:val="20"/>
        </w:rPr>
        <w:t xml:space="preserve"> </w:t>
      </w:r>
      <w:r w:rsidR="00776191" w:rsidRPr="00360599">
        <w:rPr>
          <w:rFonts w:ascii="Arial" w:hAnsi="Arial" w:cs="Arial"/>
          <w:color w:val="010000"/>
          <w:sz w:val="20"/>
        </w:rPr>
        <w:t>and takes</w:t>
      </w:r>
      <w:r w:rsidRPr="00360599">
        <w:rPr>
          <w:rFonts w:ascii="Arial" w:hAnsi="Arial" w:cs="Arial"/>
          <w:color w:val="010000"/>
          <w:sz w:val="20"/>
        </w:rPr>
        <w:t xml:space="preserve"> effect from the date of their signing.</w:t>
      </w:r>
      <w:r w:rsidR="006F5D06" w:rsidRPr="00360599">
        <w:rPr>
          <w:rFonts w:ascii="Arial" w:hAnsi="Arial" w:cs="Arial"/>
          <w:color w:val="010000"/>
          <w:sz w:val="20"/>
        </w:rPr>
        <w:t xml:space="preserve"> </w:t>
      </w:r>
      <w:r w:rsidRPr="00360599">
        <w:rPr>
          <w:rFonts w:ascii="Arial" w:hAnsi="Arial" w:cs="Arial"/>
          <w:color w:val="010000"/>
          <w:sz w:val="20"/>
        </w:rPr>
        <w:t xml:space="preserve">In case there are any disagreements or differences between the Vietnamese and the English </w:t>
      </w:r>
      <w:r w:rsidR="00776191" w:rsidRPr="00360599">
        <w:rPr>
          <w:rFonts w:ascii="Arial" w:hAnsi="Arial" w:cs="Arial"/>
          <w:color w:val="010000"/>
          <w:sz w:val="20"/>
        </w:rPr>
        <w:t>versions</w:t>
      </w:r>
      <w:r w:rsidRPr="00360599">
        <w:rPr>
          <w:rFonts w:ascii="Arial" w:hAnsi="Arial" w:cs="Arial"/>
          <w:color w:val="010000"/>
          <w:sz w:val="20"/>
        </w:rPr>
        <w:t xml:space="preserve">, the former is prioritized to be chosen for implementation, adjustment, and explanation. </w:t>
      </w:r>
    </w:p>
    <w:p w14:paraId="0000000A" w14:textId="77777777" w:rsidR="00AF3E56" w:rsidRPr="00360599" w:rsidRDefault="006A0C52" w:rsidP="005632D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360599">
        <w:rPr>
          <w:rFonts w:ascii="Arial" w:hAnsi="Arial" w:cs="Arial"/>
          <w:color w:val="010000"/>
          <w:sz w:val="20"/>
        </w:rPr>
        <w:t>Members of the Board of Directors, the General Manager, the Chief Accountant, and related Departments and individuals are responsible for the implementation of this Resolution.</w:t>
      </w:r>
    </w:p>
    <w:sectPr w:rsidR="00AF3E56" w:rsidRPr="00360599" w:rsidSect="005632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6901"/>
    <w:multiLevelType w:val="multilevel"/>
    <w:tmpl w:val="37C618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6"/>
    <w:rsid w:val="00360599"/>
    <w:rsid w:val="005632DD"/>
    <w:rsid w:val="006A0C52"/>
    <w:rsid w:val="006F5D06"/>
    <w:rsid w:val="00776191"/>
    <w:rsid w:val="008478FD"/>
    <w:rsid w:val="008531C2"/>
    <w:rsid w:val="00AF3E56"/>
    <w:rsid w:val="00B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FCDF2"/>
  <w15:docId w15:val="{A898BE30-728D-450D-9707-9BCD7E2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mallCaps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C6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hVl2p24mMzo0DIgMAHc2uZ+Kw==">CgMxLjAyCGguZ2pkZ3hzOAByITFNWmxRX1pRRUhEZ3g4VDR1OGc2MTk1dlZhb2E3MTRxdA==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2024-06-20T09:46:00Z</dcterms:created>
  <dcterms:modified xsi:type="dcterms:W3CDTF">2024-06-20T09:46:00Z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5a3f4030ebb0246ce36781a79a604ec77df19677f97218fb1642601d4b7334db</vt:lpwstr>
  </property>
</Properties>
</file>