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80780" w:rsidRPr="008E0BD7" w:rsidRDefault="005F64B2" w:rsidP="00C21BC5">
      <w:pPr>
        <w:pBdr>
          <w:top w:val="nil"/>
          <w:left w:val="nil"/>
          <w:bottom w:val="nil"/>
          <w:right w:val="nil"/>
          <w:between w:val="nil"/>
        </w:pBdr>
        <w:tabs>
          <w:tab w:val="left" w:pos="142"/>
        </w:tabs>
        <w:spacing w:after="120" w:line="360" w:lineRule="auto"/>
        <w:rPr>
          <w:rFonts w:ascii="Arial" w:eastAsia="Arial" w:hAnsi="Arial" w:cs="Arial"/>
          <w:b/>
          <w:color w:val="010000"/>
          <w:sz w:val="20"/>
          <w:szCs w:val="22"/>
        </w:rPr>
      </w:pPr>
      <w:r w:rsidRPr="008E0BD7">
        <w:rPr>
          <w:rFonts w:ascii="Arial" w:hAnsi="Arial" w:cs="Arial"/>
          <w:b/>
          <w:color w:val="010000"/>
          <w:sz w:val="20"/>
        </w:rPr>
        <w:t>DRG: Board Resolution</w:t>
      </w:r>
    </w:p>
    <w:p w14:paraId="00000002" w14:textId="08D4F482" w:rsidR="00780780" w:rsidRPr="008E0BD7" w:rsidRDefault="005F64B2" w:rsidP="00C21BC5">
      <w:pPr>
        <w:pBdr>
          <w:top w:val="nil"/>
          <w:left w:val="nil"/>
          <w:bottom w:val="nil"/>
          <w:right w:val="nil"/>
          <w:between w:val="nil"/>
        </w:pBdr>
        <w:tabs>
          <w:tab w:val="left" w:pos="142"/>
        </w:tabs>
        <w:spacing w:after="120" w:line="360" w:lineRule="auto"/>
        <w:rPr>
          <w:rFonts w:ascii="Arial" w:eastAsia="Arial" w:hAnsi="Arial" w:cs="Arial"/>
          <w:color w:val="010000"/>
          <w:sz w:val="20"/>
          <w:szCs w:val="22"/>
        </w:rPr>
      </w:pPr>
      <w:r w:rsidRPr="008E0BD7">
        <w:rPr>
          <w:rFonts w:ascii="Arial" w:hAnsi="Arial" w:cs="Arial"/>
          <w:color w:val="010000"/>
          <w:sz w:val="20"/>
        </w:rPr>
        <w:t>On June 1</w:t>
      </w:r>
      <w:r w:rsidR="008E0BD7" w:rsidRPr="008E0BD7">
        <w:rPr>
          <w:rFonts w:ascii="Arial" w:hAnsi="Arial" w:cs="Arial"/>
          <w:color w:val="010000"/>
          <w:sz w:val="20"/>
        </w:rPr>
        <w:t>9</w:t>
      </w:r>
      <w:r w:rsidRPr="008E0BD7">
        <w:rPr>
          <w:rFonts w:ascii="Arial" w:hAnsi="Arial" w:cs="Arial"/>
          <w:color w:val="010000"/>
          <w:sz w:val="20"/>
        </w:rPr>
        <w:t xml:space="preserve">, 2024, DakLak Rubber Joint Stock Company announced Resolution </w:t>
      </w:r>
      <w:r w:rsidR="00246DD6" w:rsidRPr="008E0BD7">
        <w:rPr>
          <w:rFonts w:ascii="Arial" w:hAnsi="Arial" w:cs="Arial"/>
          <w:color w:val="010000"/>
          <w:sz w:val="20"/>
        </w:rPr>
        <w:t xml:space="preserve">No. </w:t>
      </w:r>
      <w:r w:rsidRPr="008E0BD7">
        <w:rPr>
          <w:rFonts w:ascii="Arial" w:hAnsi="Arial" w:cs="Arial"/>
          <w:color w:val="010000"/>
          <w:sz w:val="20"/>
        </w:rPr>
        <w:t xml:space="preserve">10/NQ-HDQT as follows: </w:t>
      </w:r>
    </w:p>
    <w:p w14:paraId="00000003" w14:textId="7E2D6223" w:rsidR="00780780" w:rsidRPr="008E0BD7" w:rsidRDefault="005F64B2" w:rsidP="00C21BC5">
      <w:pPr>
        <w:pBdr>
          <w:top w:val="nil"/>
          <w:left w:val="nil"/>
          <w:bottom w:val="nil"/>
          <w:right w:val="nil"/>
          <w:between w:val="nil"/>
        </w:pBdr>
        <w:tabs>
          <w:tab w:val="left" w:pos="142"/>
        </w:tabs>
        <w:spacing w:after="120" w:line="360" w:lineRule="auto"/>
        <w:rPr>
          <w:rFonts w:ascii="Arial" w:eastAsia="Arial" w:hAnsi="Arial" w:cs="Arial"/>
          <w:color w:val="010000"/>
          <w:sz w:val="20"/>
          <w:szCs w:val="22"/>
        </w:rPr>
      </w:pPr>
      <w:r w:rsidRPr="008E0BD7">
        <w:rPr>
          <w:rFonts w:ascii="Arial" w:hAnsi="Arial" w:cs="Arial"/>
          <w:color w:val="010000"/>
          <w:sz w:val="20"/>
        </w:rPr>
        <w:t xml:space="preserve">Article 1: Approve promulgating the Regulation on selecting procurement contractors in production and business activities and maintaining regular activities of the Company. This Regulation will replace the Regulation promulgated according to Decision </w:t>
      </w:r>
      <w:r w:rsidR="00246DD6" w:rsidRPr="008E0BD7">
        <w:rPr>
          <w:rFonts w:ascii="Arial" w:hAnsi="Arial" w:cs="Arial"/>
          <w:color w:val="010000"/>
          <w:sz w:val="20"/>
        </w:rPr>
        <w:t xml:space="preserve">No. </w:t>
      </w:r>
      <w:r w:rsidRPr="008E0BD7">
        <w:rPr>
          <w:rFonts w:ascii="Arial" w:hAnsi="Arial" w:cs="Arial"/>
          <w:color w:val="010000"/>
          <w:sz w:val="20"/>
        </w:rPr>
        <w:t>06/QD-HDQT dated August 6, 2020.</w:t>
      </w:r>
    </w:p>
    <w:p w14:paraId="00000004" w14:textId="77777777" w:rsidR="00780780" w:rsidRPr="008E0BD7" w:rsidRDefault="005F64B2" w:rsidP="00C21BC5">
      <w:pPr>
        <w:pBdr>
          <w:top w:val="nil"/>
          <w:left w:val="nil"/>
          <w:bottom w:val="nil"/>
          <w:right w:val="nil"/>
          <w:between w:val="nil"/>
        </w:pBdr>
        <w:tabs>
          <w:tab w:val="left" w:pos="142"/>
        </w:tabs>
        <w:spacing w:after="120" w:line="360" w:lineRule="auto"/>
        <w:rPr>
          <w:rFonts w:ascii="Arial" w:eastAsia="Arial" w:hAnsi="Arial" w:cs="Arial"/>
          <w:color w:val="010000"/>
          <w:sz w:val="20"/>
          <w:szCs w:val="22"/>
        </w:rPr>
      </w:pPr>
      <w:r w:rsidRPr="008E0BD7">
        <w:rPr>
          <w:rFonts w:ascii="Arial" w:hAnsi="Arial" w:cs="Arial"/>
          <w:color w:val="010000"/>
          <w:sz w:val="20"/>
        </w:rPr>
        <w:t>The Board of Directors authorized the Chair of the Board of Directors to sign the promulgation decision.</w:t>
      </w:r>
    </w:p>
    <w:p w14:paraId="00000005" w14:textId="77777777" w:rsidR="00780780" w:rsidRPr="008E0BD7" w:rsidRDefault="005F64B2" w:rsidP="00C21BC5">
      <w:pPr>
        <w:pBdr>
          <w:top w:val="nil"/>
          <w:left w:val="nil"/>
          <w:bottom w:val="nil"/>
          <w:right w:val="nil"/>
          <w:between w:val="nil"/>
        </w:pBdr>
        <w:tabs>
          <w:tab w:val="left" w:pos="142"/>
        </w:tabs>
        <w:spacing w:after="120" w:line="360" w:lineRule="auto"/>
        <w:rPr>
          <w:rFonts w:ascii="Arial" w:eastAsia="Arial" w:hAnsi="Arial" w:cs="Arial"/>
          <w:color w:val="010000"/>
          <w:sz w:val="20"/>
          <w:szCs w:val="22"/>
        </w:rPr>
      </w:pPr>
      <w:r w:rsidRPr="008E0BD7">
        <w:rPr>
          <w:rFonts w:ascii="Arial" w:hAnsi="Arial" w:cs="Arial"/>
          <w:color w:val="010000"/>
          <w:sz w:val="20"/>
        </w:rPr>
        <w:t>Article 2: Assign the capital representative of DakLak Rubber Joint Stock Company in Thai Duong Rubber Joint Stock Company to vote at the Board of Directors Meeting and the Annual General Meeting of Shareholders 2024 on the following contents:</w:t>
      </w:r>
    </w:p>
    <w:p w14:paraId="00000006" w14:textId="553F40E2" w:rsidR="00780780" w:rsidRPr="008E0BD7" w:rsidRDefault="005F64B2" w:rsidP="00C21BC5">
      <w:pPr>
        <w:numPr>
          <w:ilvl w:val="0"/>
          <w:numId w:val="1"/>
        </w:numPr>
        <w:pBdr>
          <w:top w:val="nil"/>
          <w:left w:val="nil"/>
          <w:bottom w:val="nil"/>
          <w:right w:val="nil"/>
          <w:between w:val="nil"/>
        </w:pBdr>
        <w:tabs>
          <w:tab w:val="left" w:pos="142"/>
          <w:tab w:val="left" w:pos="284"/>
          <w:tab w:val="left" w:pos="880"/>
        </w:tabs>
        <w:spacing w:after="120" w:line="360" w:lineRule="auto"/>
        <w:rPr>
          <w:rFonts w:ascii="Arial" w:eastAsia="Arial" w:hAnsi="Arial" w:cs="Arial"/>
          <w:color w:val="010000"/>
          <w:sz w:val="20"/>
          <w:szCs w:val="22"/>
        </w:rPr>
      </w:pPr>
      <w:r w:rsidRPr="008E0BD7">
        <w:rPr>
          <w:rFonts w:ascii="Arial" w:hAnsi="Arial" w:cs="Arial"/>
          <w:color w:val="010000"/>
          <w:sz w:val="20"/>
        </w:rPr>
        <w:t xml:space="preserve">The Report on production and business results in 2023: Consolidated revenue: VND408.24 billion; </w:t>
      </w:r>
      <w:r w:rsidR="00B76FEF" w:rsidRPr="008E0BD7">
        <w:rPr>
          <w:rFonts w:ascii="Arial" w:hAnsi="Arial" w:cs="Arial"/>
          <w:color w:val="010000"/>
          <w:sz w:val="20"/>
        </w:rPr>
        <w:t>consolidated</w:t>
      </w:r>
      <w:r w:rsidRPr="008E0BD7">
        <w:rPr>
          <w:rFonts w:ascii="Arial" w:hAnsi="Arial" w:cs="Arial"/>
          <w:color w:val="010000"/>
          <w:sz w:val="20"/>
        </w:rPr>
        <w:t xml:space="preserve"> profit: VND15.44 billion; dividend payment of 10% equivalent to VND7.5 billion; appropriation for bonus and welfare funds of VND0.4 billion; appropriation for investment and development fund of VND7.54 billion.</w:t>
      </w:r>
    </w:p>
    <w:p w14:paraId="00000007" w14:textId="77777777" w:rsidR="00780780" w:rsidRPr="008E0BD7" w:rsidRDefault="005F64B2" w:rsidP="00C21BC5">
      <w:pPr>
        <w:numPr>
          <w:ilvl w:val="0"/>
          <w:numId w:val="1"/>
        </w:numPr>
        <w:pBdr>
          <w:top w:val="nil"/>
          <w:left w:val="nil"/>
          <w:bottom w:val="nil"/>
          <w:right w:val="nil"/>
          <w:between w:val="nil"/>
        </w:pBdr>
        <w:tabs>
          <w:tab w:val="left" w:pos="142"/>
          <w:tab w:val="left" w:pos="284"/>
          <w:tab w:val="left" w:pos="883"/>
        </w:tabs>
        <w:spacing w:after="120" w:line="360" w:lineRule="auto"/>
        <w:rPr>
          <w:rFonts w:ascii="Arial" w:eastAsia="Arial" w:hAnsi="Arial" w:cs="Arial"/>
          <w:color w:val="010000"/>
          <w:sz w:val="20"/>
          <w:szCs w:val="22"/>
        </w:rPr>
      </w:pPr>
      <w:r w:rsidRPr="008E0BD7">
        <w:rPr>
          <w:rFonts w:ascii="Arial" w:hAnsi="Arial" w:cs="Arial"/>
          <w:color w:val="010000"/>
          <w:sz w:val="20"/>
        </w:rPr>
        <w:t>Production and business targets in 2024: Revenue reached: VND90 billion, profit: VND6.8 billion; Profit distribution is as follows: Dividend payment (10%): VND5.4 billion, appropriation for bonus and welfare funds: VND0.68 billion, appropriation for investment and development fund: VND0.72 billion.</w:t>
      </w:r>
    </w:p>
    <w:p w14:paraId="00000008" w14:textId="2A2DADB6" w:rsidR="00780780" w:rsidRPr="008E0BD7" w:rsidRDefault="005F64B2" w:rsidP="00C21BC5">
      <w:pPr>
        <w:numPr>
          <w:ilvl w:val="0"/>
          <w:numId w:val="1"/>
        </w:numPr>
        <w:pBdr>
          <w:top w:val="nil"/>
          <w:left w:val="nil"/>
          <w:bottom w:val="nil"/>
          <w:right w:val="nil"/>
          <w:between w:val="nil"/>
        </w:pBdr>
        <w:tabs>
          <w:tab w:val="left" w:pos="142"/>
          <w:tab w:val="left" w:pos="284"/>
          <w:tab w:val="left" w:pos="867"/>
        </w:tabs>
        <w:spacing w:after="120" w:line="360" w:lineRule="auto"/>
        <w:rPr>
          <w:rFonts w:ascii="Arial" w:eastAsia="Arial" w:hAnsi="Arial" w:cs="Arial"/>
          <w:color w:val="010000"/>
          <w:sz w:val="20"/>
          <w:szCs w:val="22"/>
        </w:rPr>
      </w:pPr>
      <w:r w:rsidRPr="008E0BD7">
        <w:rPr>
          <w:rFonts w:ascii="Arial" w:hAnsi="Arial" w:cs="Arial"/>
          <w:color w:val="010000"/>
          <w:sz w:val="20"/>
        </w:rPr>
        <w:t xml:space="preserve">Implement the divestment in 2024, </w:t>
      </w:r>
      <w:r w:rsidR="00E85F42" w:rsidRPr="008E0BD7">
        <w:rPr>
          <w:rFonts w:ascii="Arial" w:hAnsi="Arial" w:cs="Arial"/>
          <w:color w:val="010000"/>
          <w:sz w:val="20"/>
        </w:rPr>
        <w:t xml:space="preserve">and </w:t>
      </w:r>
      <w:r w:rsidRPr="008E0BD7">
        <w:rPr>
          <w:rFonts w:ascii="Arial" w:hAnsi="Arial" w:cs="Arial"/>
          <w:color w:val="010000"/>
          <w:sz w:val="20"/>
        </w:rPr>
        <w:t>decrease charter capital to VND36 billion.</w:t>
      </w:r>
    </w:p>
    <w:p w14:paraId="00000009" w14:textId="356DE972" w:rsidR="00780780" w:rsidRPr="008E0BD7" w:rsidRDefault="005F64B2" w:rsidP="00C21BC5">
      <w:pPr>
        <w:pBdr>
          <w:top w:val="nil"/>
          <w:left w:val="nil"/>
          <w:bottom w:val="nil"/>
          <w:right w:val="nil"/>
          <w:between w:val="nil"/>
        </w:pBdr>
        <w:tabs>
          <w:tab w:val="left" w:pos="142"/>
        </w:tabs>
        <w:spacing w:after="120" w:line="360" w:lineRule="auto"/>
        <w:rPr>
          <w:rFonts w:ascii="Arial" w:eastAsia="Arial" w:hAnsi="Arial" w:cs="Arial"/>
          <w:color w:val="010000"/>
          <w:sz w:val="20"/>
          <w:szCs w:val="22"/>
        </w:rPr>
      </w:pPr>
      <w:r w:rsidRPr="008E0BD7">
        <w:rPr>
          <w:rFonts w:ascii="Arial" w:hAnsi="Arial" w:cs="Arial"/>
          <w:color w:val="010000"/>
          <w:sz w:val="20"/>
        </w:rPr>
        <w:t xml:space="preserve">Article 3: Approve nominating Mr. Nguyen Van Thong, Head of the import-export business department of the Company-cum-the Manager of the Elastic Thread Processing Factory Branch as a member of the Board of Directors of the Company for the 2023-2028 term; submit to the Annual General Meeting of Shareholders 2024 for election consideration. </w:t>
      </w:r>
    </w:p>
    <w:p w14:paraId="0000000B" w14:textId="26ED2463" w:rsidR="00780780" w:rsidRPr="008E0BD7" w:rsidRDefault="005F64B2" w:rsidP="00C21BC5">
      <w:pPr>
        <w:pBdr>
          <w:top w:val="nil"/>
          <w:left w:val="nil"/>
          <w:bottom w:val="nil"/>
          <w:right w:val="nil"/>
          <w:between w:val="nil"/>
        </w:pBdr>
        <w:tabs>
          <w:tab w:val="left" w:pos="142"/>
        </w:tabs>
        <w:spacing w:after="120" w:line="360" w:lineRule="auto"/>
        <w:rPr>
          <w:rFonts w:ascii="Arial" w:eastAsia="Arial" w:hAnsi="Arial" w:cs="Arial"/>
          <w:color w:val="010000"/>
          <w:sz w:val="20"/>
          <w:szCs w:val="22"/>
        </w:rPr>
      </w:pPr>
      <w:r w:rsidRPr="008E0BD7">
        <w:rPr>
          <w:rFonts w:ascii="Arial" w:hAnsi="Arial" w:cs="Arial"/>
          <w:color w:val="010000"/>
          <w:sz w:val="20"/>
        </w:rPr>
        <w:t xml:space="preserve">Article 4: This </w:t>
      </w:r>
      <w:r w:rsidR="00E85F42" w:rsidRPr="008E0BD7">
        <w:rPr>
          <w:rFonts w:ascii="Arial" w:hAnsi="Arial" w:cs="Arial"/>
          <w:color w:val="010000"/>
          <w:sz w:val="20"/>
        </w:rPr>
        <w:t>Resolution</w:t>
      </w:r>
      <w:r w:rsidRPr="008E0BD7">
        <w:rPr>
          <w:rFonts w:ascii="Arial" w:hAnsi="Arial" w:cs="Arial"/>
          <w:color w:val="010000"/>
          <w:sz w:val="20"/>
        </w:rPr>
        <w:t xml:space="preserve"> takes effect from the date of its signing. Members of the Board of Directors; the capital representative of DakLak Rubber Joint Stock Company in Thai Duong Rubber Joint Stock Company, and the General Manager of DakLak Rubber Joint Stock Company are responsible for implementing this Resolution./.</w:t>
      </w:r>
    </w:p>
    <w:sectPr w:rsidR="00780780" w:rsidRPr="008E0BD7" w:rsidSect="00C21BC5">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261C3"/>
    <w:multiLevelType w:val="multilevel"/>
    <w:tmpl w:val="7F80F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CB45FB1"/>
    <w:multiLevelType w:val="multilevel"/>
    <w:tmpl w:val="B9B25A54"/>
    <w:lvl w:ilvl="0">
      <w:start w:val="1"/>
      <w:numFmt w:val="decimal"/>
      <w:lvlText w:val="%1."/>
      <w:lvlJc w:val="left"/>
      <w:pPr>
        <w:ind w:left="0" w:firstLine="0"/>
      </w:pPr>
      <w:rPr>
        <w:rFonts w:ascii="Arial" w:eastAsia="Arial" w:hAnsi="Arial" w:cs="Arial"/>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780"/>
    <w:rsid w:val="00246DD6"/>
    <w:rsid w:val="005F64B2"/>
    <w:rsid w:val="00780780"/>
    <w:rsid w:val="008E0BD7"/>
    <w:rsid w:val="00B76FEF"/>
    <w:rsid w:val="00C21BC5"/>
    <w:rsid w:val="00E85F42"/>
    <w:rsid w:val="00FE0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7BB67"/>
  <w15:docId w15:val="{B2651F95-D90A-4E81-B34F-1C0DE513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styleId="BodyText">
    <w:name w:val="Body Text"/>
    <w:basedOn w:val="Normal"/>
    <w:link w:val="BodyTextChar"/>
    <w:qFormat/>
    <w:pPr>
      <w:spacing w:line="254" w:lineRule="auto"/>
      <w:ind w:firstLine="400"/>
    </w:pPr>
    <w:rPr>
      <w:rFonts w:ascii="Times New Roman" w:eastAsia="Times New Roman" w:hAnsi="Times New Roman" w:cs="Times New Roman"/>
    </w:rPr>
  </w:style>
  <w:style w:type="paragraph" w:customStyle="1" w:styleId="Bodytext20">
    <w:name w:val="Body text (2)"/>
    <w:basedOn w:val="Normal"/>
    <w:link w:val="Bodytext2"/>
    <w:rPr>
      <w:rFonts w:ascii="Times New Roman" w:eastAsia="Times New Roman" w:hAnsi="Times New Roman" w:cs="Times New Roman"/>
      <w:sz w:val="19"/>
      <w:szCs w:val="19"/>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fdmcD3Y3gJRb15GIvBf2hV0xcg==">CgMxLjA4AHIhMXlUbVRFX25NMHMtZzhtZlg4TnVIYzFSdDhvSU13Vk13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310</Words>
  <Characters>1816</Characters>
  <Application>Microsoft Office Word</Application>
  <DocSecurity>0</DocSecurity>
  <Lines>27</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Minh Hiếu Kiều</cp:lastModifiedBy>
  <cp:revision>7</cp:revision>
  <dcterms:created xsi:type="dcterms:W3CDTF">2024-06-20T03:07:00Z</dcterms:created>
  <dcterms:modified xsi:type="dcterms:W3CDTF">2024-06-21T01:34:00Z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0a1e5df186124bdb863d4e63cd56a98bf85df0b40bbd2873fae9c4008335e9ff</vt:lpwstr>
  </property>
</Properties>
</file>