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8FFC" w14:textId="77777777" w:rsidR="00EF498A" w:rsidRPr="00BB3B27" w:rsidRDefault="00493DB2" w:rsidP="004567D1">
      <w:pPr>
        <w:widowControl/>
        <w:pBdr>
          <w:top w:val="nil"/>
          <w:left w:val="nil"/>
          <w:bottom w:val="nil"/>
          <w:right w:val="nil"/>
          <w:between w:val="nil"/>
        </w:pBdr>
        <w:tabs>
          <w:tab w:val="left" w:pos="270"/>
        </w:tabs>
        <w:spacing w:after="120" w:line="360" w:lineRule="auto"/>
        <w:rPr>
          <w:rFonts w:ascii="Arial" w:eastAsia="Arial" w:hAnsi="Arial" w:cs="Arial"/>
          <w:b/>
          <w:color w:val="010000"/>
          <w:sz w:val="20"/>
          <w:szCs w:val="20"/>
        </w:rPr>
      </w:pPr>
      <w:bookmarkStart w:id="0" w:name="_GoBack"/>
      <w:bookmarkEnd w:id="0"/>
      <w:r w:rsidRPr="00BB3B27">
        <w:rPr>
          <w:rFonts w:ascii="Arial" w:hAnsi="Arial" w:cs="Arial"/>
          <w:b/>
          <w:color w:val="010000"/>
          <w:sz w:val="20"/>
        </w:rPr>
        <w:t>SWC: Board Resolution</w:t>
      </w:r>
    </w:p>
    <w:p w14:paraId="56347F73" w14:textId="77777777" w:rsidR="00EF498A" w:rsidRPr="00BB3B27" w:rsidRDefault="00493DB2" w:rsidP="004567D1">
      <w:pPr>
        <w:widowControl/>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On June 18, 2024, Southern Waterborne Transport Corporation announced Resolution </w:t>
      </w:r>
      <w:r w:rsidR="00162DBA" w:rsidRPr="00BB3B27">
        <w:rPr>
          <w:rFonts w:ascii="Arial" w:hAnsi="Arial" w:cs="Arial"/>
          <w:color w:val="010000"/>
          <w:sz w:val="20"/>
        </w:rPr>
        <w:t xml:space="preserve">No. </w:t>
      </w:r>
      <w:r w:rsidRPr="00BB3B27">
        <w:rPr>
          <w:rFonts w:ascii="Arial" w:hAnsi="Arial" w:cs="Arial"/>
          <w:color w:val="010000"/>
          <w:sz w:val="20"/>
        </w:rPr>
        <w:t>08/SWC/NQ-HDQT on the approval of the share purchase</w:t>
      </w:r>
      <w:r w:rsidR="00BE31D5" w:rsidRPr="00BB3B27">
        <w:rPr>
          <w:rFonts w:ascii="Arial" w:hAnsi="Arial" w:cs="Arial"/>
          <w:color w:val="010000"/>
          <w:sz w:val="20"/>
        </w:rPr>
        <w:t xml:space="preserve"> contract</w:t>
      </w:r>
      <w:r w:rsidRPr="00BB3B27">
        <w:rPr>
          <w:rFonts w:ascii="Arial" w:hAnsi="Arial" w:cs="Arial"/>
          <w:color w:val="010000"/>
          <w:sz w:val="20"/>
        </w:rPr>
        <w:t xml:space="preserve"> at Sowatco Tri Phuong Joint Stock Company as follows:</w:t>
      </w:r>
    </w:p>
    <w:p w14:paraId="370A54DD" w14:textId="0572AEEB"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Article 1: The Board of Directors unanimously approved the share purchase </w:t>
      </w:r>
      <w:r w:rsidR="00BE31D5" w:rsidRPr="00BB3B27">
        <w:rPr>
          <w:rFonts w:ascii="Arial" w:hAnsi="Arial" w:cs="Arial"/>
          <w:color w:val="010000"/>
          <w:sz w:val="20"/>
        </w:rPr>
        <w:t>contra</w:t>
      </w:r>
      <w:r w:rsidR="00BB3B27" w:rsidRPr="00BB3B27">
        <w:rPr>
          <w:rFonts w:ascii="Arial" w:hAnsi="Arial" w:cs="Arial"/>
          <w:color w:val="010000"/>
          <w:sz w:val="20"/>
        </w:rPr>
        <w:t>c</w:t>
      </w:r>
      <w:r w:rsidR="00BE31D5" w:rsidRPr="00BB3B27">
        <w:rPr>
          <w:rFonts w:ascii="Arial" w:hAnsi="Arial" w:cs="Arial"/>
          <w:color w:val="010000"/>
          <w:sz w:val="20"/>
        </w:rPr>
        <w:t xml:space="preserve">t </w:t>
      </w:r>
      <w:r w:rsidRPr="00BB3B27">
        <w:rPr>
          <w:rFonts w:ascii="Arial" w:hAnsi="Arial" w:cs="Arial"/>
          <w:color w:val="010000"/>
          <w:sz w:val="20"/>
        </w:rPr>
        <w:t>related to shares in Sowatco Tri Phuong Joint Stock Company, with the main content as follows:</w:t>
      </w:r>
    </w:p>
    <w:p w14:paraId="22668651" w14:textId="77777777" w:rsidR="00EF498A" w:rsidRPr="00BB3B27" w:rsidRDefault="00493DB2" w:rsidP="004567D1">
      <w:pPr>
        <w:keepNext/>
        <w:numPr>
          <w:ilvl w:val="0"/>
          <w:numId w:val="1"/>
        </w:numPr>
        <w:pBdr>
          <w:top w:val="nil"/>
          <w:left w:val="nil"/>
          <w:bottom w:val="nil"/>
          <w:right w:val="nil"/>
          <w:between w:val="nil"/>
        </w:pBdr>
        <w:tabs>
          <w:tab w:val="left" w:pos="270"/>
          <w:tab w:val="left" w:pos="1174"/>
        </w:tabs>
        <w:spacing w:after="120" w:line="360" w:lineRule="auto"/>
        <w:rPr>
          <w:rFonts w:ascii="Arial" w:eastAsia="Arial" w:hAnsi="Arial" w:cs="Arial"/>
          <w:color w:val="010000"/>
          <w:sz w:val="20"/>
          <w:szCs w:val="20"/>
        </w:rPr>
      </w:pPr>
      <w:r w:rsidRPr="00BB3B27">
        <w:rPr>
          <w:rFonts w:ascii="Arial" w:hAnsi="Arial" w:cs="Arial"/>
          <w:color w:val="010000"/>
          <w:sz w:val="20"/>
        </w:rPr>
        <w:t>Parties involved in the transaction:</w:t>
      </w:r>
    </w:p>
    <w:p w14:paraId="523B97B5"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Seller: IN DO TRANS LOGISTICS CORPORATION</w:t>
      </w:r>
    </w:p>
    <w:p w14:paraId="5337E321"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Business Registration Certificate: </w:t>
      </w:r>
      <w:r w:rsidR="00162DBA" w:rsidRPr="00BB3B27">
        <w:rPr>
          <w:rFonts w:ascii="Arial" w:hAnsi="Arial" w:cs="Arial"/>
          <w:color w:val="010000"/>
          <w:sz w:val="20"/>
        </w:rPr>
        <w:t xml:space="preserve">No. </w:t>
      </w:r>
      <w:r w:rsidRPr="00BB3B27">
        <w:rPr>
          <w:rFonts w:ascii="Arial" w:hAnsi="Arial" w:cs="Arial"/>
          <w:color w:val="010000"/>
          <w:sz w:val="20"/>
        </w:rPr>
        <w:t>0301909173</w:t>
      </w:r>
    </w:p>
    <w:p w14:paraId="221143CE"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Address of Head office: 12th Floor, Tower 2, Saigon Centre Building, 92-94 Nam Ky Khoi Nghia Street, Ben Nghe Ward, District 1, Ho Chi Minh City, Vietnam.</w:t>
      </w:r>
    </w:p>
    <w:p w14:paraId="0B62EF02"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The Seller is a shareholder owning 4,299,996 common share</w:t>
      </w:r>
      <w:r w:rsidR="00BE31D5" w:rsidRPr="00BB3B27">
        <w:rPr>
          <w:rFonts w:ascii="Arial" w:hAnsi="Arial" w:cs="Arial"/>
          <w:color w:val="010000"/>
          <w:sz w:val="20"/>
        </w:rPr>
        <w:t>s</w:t>
      </w:r>
      <w:r w:rsidRPr="00BB3B27">
        <w:rPr>
          <w:rFonts w:ascii="Arial" w:hAnsi="Arial" w:cs="Arial"/>
          <w:color w:val="010000"/>
          <w:sz w:val="20"/>
        </w:rPr>
        <w:t>, equivalent to 99.99% of the charter capital of the Target Company.</w:t>
      </w:r>
    </w:p>
    <w:p w14:paraId="6D77E9E7"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Buyer: Southern Waterborne Transport Corporation</w:t>
      </w:r>
    </w:p>
    <w:p w14:paraId="2C553C61"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Business Registration Certificate: </w:t>
      </w:r>
      <w:r w:rsidR="00162DBA" w:rsidRPr="00BB3B27">
        <w:rPr>
          <w:rFonts w:ascii="Arial" w:hAnsi="Arial" w:cs="Arial"/>
          <w:color w:val="010000"/>
          <w:sz w:val="20"/>
        </w:rPr>
        <w:t xml:space="preserve">No. </w:t>
      </w:r>
      <w:r w:rsidRPr="00BB3B27">
        <w:rPr>
          <w:rFonts w:ascii="Arial" w:hAnsi="Arial" w:cs="Arial"/>
          <w:color w:val="010000"/>
          <w:sz w:val="20"/>
        </w:rPr>
        <w:t>0300447173,</w:t>
      </w:r>
    </w:p>
    <w:p w14:paraId="5CFA19A5"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Address of Head </w:t>
      </w:r>
      <w:r w:rsidR="00BE31D5" w:rsidRPr="00BB3B27">
        <w:rPr>
          <w:rFonts w:ascii="Arial" w:hAnsi="Arial" w:cs="Arial"/>
          <w:color w:val="010000"/>
          <w:sz w:val="20"/>
        </w:rPr>
        <w:t>Office</w:t>
      </w:r>
      <w:r w:rsidRPr="00BB3B27">
        <w:rPr>
          <w:rFonts w:ascii="Arial" w:hAnsi="Arial" w:cs="Arial"/>
          <w:color w:val="010000"/>
          <w:sz w:val="20"/>
        </w:rPr>
        <w:t>: 298 Huynh Tan Phat Street, Tan Thuan Tay Ward, District 7, Ho Chi Minh City, Vietnam.</w:t>
      </w:r>
    </w:p>
    <w:p w14:paraId="01B6C8EE"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Target company: Sowatco Tri Phuong Joint Stock Company</w:t>
      </w:r>
    </w:p>
    <w:p w14:paraId="5C46FAD9"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Business Registration Certificate: </w:t>
      </w:r>
      <w:r w:rsidR="00162DBA" w:rsidRPr="00BB3B27">
        <w:rPr>
          <w:rFonts w:ascii="Arial" w:hAnsi="Arial" w:cs="Arial"/>
          <w:color w:val="010000"/>
          <w:sz w:val="20"/>
        </w:rPr>
        <w:t xml:space="preserve">No. </w:t>
      </w:r>
      <w:r w:rsidRPr="00BB3B27">
        <w:rPr>
          <w:rFonts w:ascii="Arial" w:hAnsi="Arial" w:cs="Arial"/>
          <w:color w:val="010000"/>
          <w:sz w:val="20"/>
        </w:rPr>
        <w:t>2301257330,</w:t>
      </w:r>
    </w:p>
    <w:p w14:paraId="2A122D01"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Address of Head office: Dinh Village, Tri Phuong Commune, Tien Du District, Bac Ninh Province, Vietnam.</w:t>
      </w:r>
    </w:p>
    <w:p w14:paraId="16554580" w14:textId="042A9EBA"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The Target Company currently owns and operates Tri Phuong Port located in Tr</w:t>
      </w:r>
      <w:r w:rsidR="00BB3B27" w:rsidRPr="00BB3B27">
        <w:rPr>
          <w:rFonts w:ascii="Arial" w:hAnsi="Arial" w:cs="Arial"/>
          <w:color w:val="010000"/>
          <w:sz w:val="20"/>
        </w:rPr>
        <w:t>i</w:t>
      </w:r>
      <w:r w:rsidRPr="00BB3B27">
        <w:rPr>
          <w:rFonts w:ascii="Arial" w:hAnsi="Arial" w:cs="Arial"/>
          <w:color w:val="010000"/>
          <w:sz w:val="20"/>
        </w:rPr>
        <w:t xml:space="preserve"> Ph</w:t>
      </w:r>
      <w:r w:rsidR="00BB3B27" w:rsidRPr="00BB3B27">
        <w:rPr>
          <w:rFonts w:ascii="Arial" w:hAnsi="Arial" w:cs="Arial"/>
          <w:color w:val="010000"/>
          <w:sz w:val="20"/>
        </w:rPr>
        <w:t>uo</w:t>
      </w:r>
      <w:r w:rsidRPr="00BB3B27">
        <w:rPr>
          <w:rFonts w:ascii="Arial" w:hAnsi="Arial" w:cs="Arial"/>
          <w:color w:val="010000"/>
          <w:sz w:val="20"/>
        </w:rPr>
        <w:t>ng Commune, T</w:t>
      </w:r>
      <w:r w:rsidR="00BB3B27" w:rsidRPr="00BB3B27">
        <w:rPr>
          <w:rFonts w:ascii="Arial" w:hAnsi="Arial" w:cs="Arial"/>
          <w:color w:val="010000"/>
          <w:sz w:val="20"/>
        </w:rPr>
        <w:t>ie</w:t>
      </w:r>
      <w:r w:rsidRPr="00BB3B27">
        <w:rPr>
          <w:rFonts w:ascii="Arial" w:hAnsi="Arial" w:cs="Arial"/>
          <w:color w:val="010000"/>
          <w:sz w:val="20"/>
        </w:rPr>
        <w:t>n Du District, B</w:t>
      </w:r>
      <w:r w:rsidR="00BB3B27" w:rsidRPr="00BB3B27">
        <w:rPr>
          <w:rFonts w:ascii="Arial" w:hAnsi="Arial" w:cs="Arial"/>
          <w:color w:val="010000"/>
          <w:sz w:val="20"/>
        </w:rPr>
        <w:t>a</w:t>
      </w:r>
      <w:r w:rsidRPr="00BB3B27">
        <w:rPr>
          <w:rFonts w:ascii="Arial" w:hAnsi="Arial" w:cs="Arial"/>
          <w:color w:val="010000"/>
          <w:sz w:val="20"/>
        </w:rPr>
        <w:t>c Ninh Province, along with 04 barges with a capacity of 120 TEUs/barge. Tri Phuong Port has an area of 25,000 m2 located on the Duong River route connecting to Hai Phong Port cluster. Tri Phuong Port has a designed capacity of 500,000 tons of cargo throughput per year and provides inland waterway container transport solutions on dedicated routes from Bac Ninh and neighboring provinces to the Hai Phong Port complex and vice versa.</w:t>
      </w:r>
    </w:p>
    <w:p w14:paraId="6057F393" w14:textId="77777777" w:rsidR="00EF498A" w:rsidRPr="00BB3B27" w:rsidRDefault="00493DB2" w:rsidP="004567D1">
      <w:pPr>
        <w:keepNext/>
        <w:numPr>
          <w:ilvl w:val="0"/>
          <w:numId w:val="1"/>
        </w:numPr>
        <w:pBdr>
          <w:top w:val="nil"/>
          <w:left w:val="nil"/>
          <w:bottom w:val="nil"/>
          <w:right w:val="nil"/>
          <w:between w:val="nil"/>
        </w:pBdr>
        <w:tabs>
          <w:tab w:val="left" w:pos="270"/>
          <w:tab w:val="left" w:pos="1203"/>
        </w:tabs>
        <w:spacing w:after="120" w:line="360" w:lineRule="auto"/>
        <w:rPr>
          <w:rFonts w:ascii="Arial" w:eastAsia="Arial" w:hAnsi="Arial" w:cs="Arial"/>
          <w:color w:val="010000"/>
          <w:sz w:val="20"/>
          <w:szCs w:val="20"/>
        </w:rPr>
      </w:pPr>
      <w:r w:rsidRPr="00BB3B27">
        <w:rPr>
          <w:rFonts w:ascii="Arial" w:hAnsi="Arial" w:cs="Arial"/>
          <w:color w:val="010000"/>
          <w:sz w:val="20"/>
        </w:rPr>
        <w:t>Key terms and conditions:</w:t>
      </w:r>
    </w:p>
    <w:p w14:paraId="29283176"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The Buyer will purchase all the shares from the Seller based on the following key terms and conditions: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48"/>
        <w:gridCol w:w="6268"/>
      </w:tblGrid>
      <w:tr w:rsidR="00EF498A" w:rsidRPr="00BB3B27" w14:paraId="2C2AFDC1" w14:textId="77777777" w:rsidTr="004567D1">
        <w:tc>
          <w:tcPr>
            <w:tcW w:w="1524" w:type="pct"/>
            <w:shd w:val="clear" w:color="auto" w:fill="auto"/>
            <w:tcMar>
              <w:top w:w="0" w:type="dxa"/>
              <w:bottom w:w="0" w:type="dxa"/>
            </w:tcMar>
            <w:vAlign w:val="center"/>
          </w:tcPr>
          <w:p w14:paraId="05FE344B"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Securities type:</w:t>
            </w:r>
          </w:p>
        </w:tc>
        <w:tc>
          <w:tcPr>
            <w:tcW w:w="3476" w:type="pct"/>
            <w:shd w:val="clear" w:color="auto" w:fill="auto"/>
            <w:tcMar>
              <w:top w:w="0" w:type="dxa"/>
              <w:bottom w:w="0" w:type="dxa"/>
            </w:tcMar>
            <w:vAlign w:val="center"/>
          </w:tcPr>
          <w:p w14:paraId="0428CC1C"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Common share</w:t>
            </w:r>
          </w:p>
        </w:tc>
      </w:tr>
      <w:tr w:rsidR="00EF498A" w:rsidRPr="00BB3B27" w14:paraId="449FA94C" w14:textId="77777777" w:rsidTr="004567D1">
        <w:tc>
          <w:tcPr>
            <w:tcW w:w="1524" w:type="pct"/>
            <w:shd w:val="clear" w:color="auto" w:fill="auto"/>
            <w:tcMar>
              <w:top w:w="0" w:type="dxa"/>
              <w:bottom w:w="0" w:type="dxa"/>
            </w:tcMar>
            <w:vAlign w:val="center"/>
          </w:tcPr>
          <w:p w14:paraId="085595B5"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Transaction Currency:</w:t>
            </w:r>
          </w:p>
        </w:tc>
        <w:tc>
          <w:tcPr>
            <w:tcW w:w="3476" w:type="pct"/>
            <w:shd w:val="clear" w:color="auto" w:fill="auto"/>
            <w:tcMar>
              <w:top w:w="0" w:type="dxa"/>
              <w:bottom w:w="0" w:type="dxa"/>
            </w:tcMar>
            <w:vAlign w:val="center"/>
          </w:tcPr>
          <w:p w14:paraId="565CE3E5"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VND</w:t>
            </w:r>
          </w:p>
        </w:tc>
      </w:tr>
      <w:tr w:rsidR="00EF498A" w:rsidRPr="00BB3B27" w14:paraId="1064096E" w14:textId="77777777" w:rsidTr="004567D1">
        <w:tc>
          <w:tcPr>
            <w:tcW w:w="1524" w:type="pct"/>
            <w:shd w:val="clear" w:color="auto" w:fill="auto"/>
            <w:tcMar>
              <w:top w:w="0" w:type="dxa"/>
              <w:bottom w:w="0" w:type="dxa"/>
            </w:tcMar>
            <w:vAlign w:val="center"/>
          </w:tcPr>
          <w:p w14:paraId="3C2EB209"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Number of Shares</w:t>
            </w:r>
          </w:p>
        </w:tc>
        <w:tc>
          <w:tcPr>
            <w:tcW w:w="3476" w:type="pct"/>
            <w:shd w:val="clear" w:color="auto" w:fill="auto"/>
            <w:tcMar>
              <w:top w:w="0" w:type="dxa"/>
              <w:bottom w:w="0" w:type="dxa"/>
            </w:tcMar>
            <w:vAlign w:val="center"/>
          </w:tcPr>
          <w:p w14:paraId="6670CC8C"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The entire 4,299,996 common shares, equivalent to 99.99% of the </w:t>
            </w:r>
            <w:r w:rsidRPr="00BB3B27">
              <w:rPr>
                <w:rFonts w:ascii="Arial" w:hAnsi="Arial" w:cs="Arial"/>
                <w:color w:val="010000"/>
                <w:sz w:val="20"/>
              </w:rPr>
              <w:lastRenderedPageBreak/>
              <w:t>charter capital of Sowatco Tri Phuong Joint Stock Company</w:t>
            </w:r>
          </w:p>
        </w:tc>
      </w:tr>
      <w:tr w:rsidR="00EF498A" w:rsidRPr="00BB3B27" w14:paraId="44152A02" w14:textId="77777777" w:rsidTr="004567D1">
        <w:tc>
          <w:tcPr>
            <w:tcW w:w="1524" w:type="pct"/>
            <w:shd w:val="clear" w:color="auto" w:fill="auto"/>
            <w:tcMar>
              <w:top w:w="0" w:type="dxa"/>
              <w:bottom w:w="0" w:type="dxa"/>
            </w:tcMar>
            <w:vAlign w:val="center"/>
          </w:tcPr>
          <w:p w14:paraId="68CA6A05"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lastRenderedPageBreak/>
              <w:t>Share Price</w:t>
            </w:r>
          </w:p>
        </w:tc>
        <w:tc>
          <w:tcPr>
            <w:tcW w:w="3476" w:type="pct"/>
            <w:shd w:val="clear" w:color="auto" w:fill="auto"/>
            <w:tcMar>
              <w:top w:w="0" w:type="dxa"/>
              <w:bottom w:w="0" w:type="dxa"/>
            </w:tcMar>
            <w:vAlign w:val="center"/>
          </w:tcPr>
          <w:p w14:paraId="38523056"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VND23,500/share</w:t>
            </w:r>
          </w:p>
        </w:tc>
      </w:tr>
      <w:tr w:rsidR="00EF498A" w:rsidRPr="00BB3B27" w14:paraId="52E5ACB2" w14:textId="77777777" w:rsidTr="004567D1">
        <w:tc>
          <w:tcPr>
            <w:tcW w:w="1524" w:type="pct"/>
            <w:shd w:val="clear" w:color="auto" w:fill="auto"/>
            <w:tcMar>
              <w:top w:w="0" w:type="dxa"/>
              <w:bottom w:w="0" w:type="dxa"/>
            </w:tcMar>
            <w:vAlign w:val="center"/>
          </w:tcPr>
          <w:p w14:paraId="7AF9759A"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Transaction Costs</w:t>
            </w:r>
          </w:p>
        </w:tc>
        <w:tc>
          <w:tcPr>
            <w:tcW w:w="3476" w:type="pct"/>
            <w:shd w:val="clear" w:color="auto" w:fill="auto"/>
            <w:tcMar>
              <w:top w:w="0" w:type="dxa"/>
              <w:bottom w:w="0" w:type="dxa"/>
            </w:tcMar>
            <w:vAlign w:val="center"/>
          </w:tcPr>
          <w:p w14:paraId="4F217DD8"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All costs including legal fees, advisory fees, appraisal costs (corporate, assets, equipment, etc.), negotiation costs, etc., related to the transaction will be borne by each party according to their respective needs.</w:t>
            </w:r>
          </w:p>
        </w:tc>
      </w:tr>
    </w:tbl>
    <w:p w14:paraId="501F11B6"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 xml:space="preserve">Article 2: Authorize the General Manager to execute the share purchase agreement, </w:t>
      </w:r>
      <w:r w:rsidR="00B05973" w:rsidRPr="00BB3B27">
        <w:rPr>
          <w:rFonts w:ascii="Arial" w:hAnsi="Arial" w:cs="Arial"/>
          <w:color w:val="010000"/>
          <w:sz w:val="20"/>
        </w:rPr>
        <w:t xml:space="preserve">implement </w:t>
      </w:r>
      <w:r w:rsidRPr="00BB3B27">
        <w:rPr>
          <w:rFonts w:ascii="Arial" w:hAnsi="Arial" w:cs="Arial"/>
          <w:color w:val="010000"/>
          <w:sz w:val="20"/>
        </w:rPr>
        <w:t xml:space="preserve">the tasks, and seek approval/notification from </w:t>
      </w:r>
      <w:r w:rsidR="00B05973" w:rsidRPr="00BB3B27">
        <w:rPr>
          <w:rFonts w:ascii="Arial" w:hAnsi="Arial" w:cs="Arial"/>
          <w:color w:val="010000"/>
          <w:sz w:val="20"/>
        </w:rPr>
        <w:t xml:space="preserve">competent management authorities </w:t>
      </w:r>
      <w:r w:rsidRPr="00BB3B27">
        <w:rPr>
          <w:rFonts w:ascii="Arial" w:hAnsi="Arial" w:cs="Arial"/>
          <w:color w:val="010000"/>
          <w:sz w:val="20"/>
        </w:rPr>
        <w:t>in accordance with the direction approved by the Board of Directors and current regulations, including information disclosure (if required).</w:t>
      </w:r>
    </w:p>
    <w:p w14:paraId="52F76648" w14:textId="77777777" w:rsidR="00EF498A" w:rsidRPr="00BB3B27" w:rsidRDefault="00493DB2" w:rsidP="004567D1">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BB3B27">
        <w:rPr>
          <w:rFonts w:ascii="Arial" w:hAnsi="Arial" w:cs="Arial"/>
          <w:color w:val="010000"/>
          <w:sz w:val="20"/>
        </w:rPr>
        <w:t>Article 3: This Resolution takes effect from the date of signing. Members of the Board of Directors, the Board of Management, units/departments/directly subordinate of the Company, affiliated individuals</w:t>
      </w:r>
      <w:r w:rsidR="00B05973" w:rsidRPr="00BB3B27">
        <w:rPr>
          <w:rFonts w:ascii="Arial" w:hAnsi="Arial" w:cs="Arial"/>
          <w:color w:val="010000"/>
          <w:sz w:val="20"/>
        </w:rPr>
        <w:t>,</w:t>
      </w:r>
      <w:r w:rsidRPr="00BB3B27">
        <w:rPr>
          <w:rFonts w:ascii="Arial" w:hAnsi="Arial" w:cs="Arial"/>
          <w:color w:val="010000"/>
          <w:sz w:val="20"/>
        </w:rPr>
        <w:t xml:space="preserve"> and </w:t>
      </w:r>
      <w:r w:rsidR="00B05973" w:rsidRPr="00BB3B27">
        <w:rPr>
          <w:rFonts w:ascii="Arial" w:hAnsi="Arial" w:cs="Arial"/>
          <w:color w:val="010000"/>
          <w:sz w:val="20"/>
        </w:rPr>
        <w:t>organizations</w:t>
      </w:r>
      <w:r w:rsidRPr="00BB3B27">
        <w:rPr>
          <w:rFonts w:ascii="Arial" w:hAnsi="Arial" w:cs="Arial"/>
          <w:color w:val="010000"/>
          <w:sz w:val="20"/>
        </w:rPr>
        <w:t xml:space="preserve"> are responsible for implementing this Resolution.</w:t>
      </w:r>
    </w:p>
    <w:sectPr w:rsidR="00EF498A" w:rsidRPr="00BB3B27" w:rsidSect="004567D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Aptos Display">
    <w:panose1 w:val="00000000000000000000"/>
    <w:charset w:val="00"/>
    <w:family w:val="roman"/>
    <w:notTrueType/>
    <w:pitch w:val="default"/>
  </w:font>
  <w:font w:name="游明朝">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A0431"/>
    <w:multiLevelType w:val="multilevel"/>
    <w:tmpl w:val="C1D23BA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8A"/>
    <w:rsid w:val="00162DBA"/>
    <w:rsid w:val="004567D1"/>
    <w:rsid w:val="00493DB2"/>
    <w:rsid w:val="006A37C8"/>
    <w:rsid w:val="00902849"/>
    <w:rsid w:val="00B05973"/>
    <w:rsid w:val="00BB3B27"/>
    <w:rsid w:val="00BE31D5"/>
    <w:rsid w:val="00EF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3A948"/>
  <w15:docId w15:val="{0D8D742D-8B8F-4A52-BAF0-6B39E5F1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7F5D6D"/>
      <w:sz w:val="15"/>
      <w:szCs w:val="15"/>
      <w:u w:val="none"/>
      <w:shd w:val="clear" w:color="auto" w:fill="auto"/>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customStyle="1" w:styleId="Bodytext20">
    <w:name w:val="Body text (2)"/>
    <w:basedOn w:val="Normal"/>
    <w:link w:val="Bodytext2"/>
    <w:rPr>
      <w:rFonts w:ascii="Times New Roman" w:eastAsia="Times New Roman" w:hAnsi="Times New Roman" w:cs="Times New Roman"/>
      <w:b/>
      <w:bCs/>
      <w:sz w:val="20"/>
      <w:szCs w:val="20"/>
    </w:rPr>
  </w:style>
  <w:style w:type="paragraph" w:customStyle="1" w:styleId="Heading11">
    <w:name w:val="Heading #1"/>
    <w:basedOn w:val="Normal"/>
    <w:link w:val="Heading10"/>
    <w:pPr>
      <w:spacing w:line="276" w:lineRule="auto"/>
      <w:ind w:firstLine="410"/>
      <w:outlineLvl w:val="0"/>
    </w:pPr>
    <w:rPr>
      <w:rFonts w:ascii="Times New Roman" w:eastAsia="Times New Roman" w:hAnsi="Times New Roman" w:cs="Times New Roman"/>
      <w:b/>
      <w:bCs/>
    </w:rPr>
  </w:style>
  <w:style w:type="paragraph" w:customStyle="1" w:styleId="Other0">
    <w:name w:val="Other"/>
    <w:basedOn w:val="Normal"/>
    <w:link w:val="Other"/>
    <w:pPr>
      <w:spacing w:line="276" w:lineRule="auto"/>
    </w:pPr>
    <w:rPr>
      <w:rFonts w:ascii="Times New Roman" w:eastAsia="Times New Roman" w:hAnsi="Times New Roman" w:cs="Times New Roman"/>
    </w:rPr>
  </w:style>
  <w:style w:type="paragraph" w:customStyle="1" w:styleId="Bodytext30">
    <w:name w:val="Body text (3)"/>
    <w:basedOn w:val="Normal"/>
    <w:link w:val="Bodytext3"/>
    <w:pPr>
      <w:ind w:left="5420"/>
    </w:pPr>
    <w:rPr>
      <w:rFonts w:ascii="Arial" w:eastAsia="Arial" w:hAnsi="Arial" w:cs="Arial"/>
      <w:b/>
      <w:bCs/>
      <w:color w:val="7F5D6D"/>
      <w:sz w:val="15"/>
      <w:szCs w:val="15"/>
    </w:rPr>
  </w:style>
  <w:style w:type="paragraph" w:styleId="NormalWeb">
    <w:name w:val="Normal (Web)"/>
    <w:basedOn w:val="Normal"/>
    <w:uiPriority w:val="99"/>
    <w:semiHidden/>
    <w:unhideWhenUsed/>
    <w:rsid w:val="007946C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Fa3OaRGzB1NRN4Ootz+za341g==">CgMxLjA4AHIhMXN2dFRuODQwYVdvOW1MUDlrZDMzdGZxNlR4cjhPX1pr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2024-06-21T03:27:00Z</dcterms:created>
  <dcterms:modified xsi:type="dcterms:W3CDTF">2024-06-21T03:27:00Z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cdac6391088827ea787b52b76eee4b8aa9b05ee5abd606258ee0d0a1275a63f6</vt:lpwstr>
  </property>
</Properties>
</file>