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1639" w:rsidRPr="008D0B60" w:rsidRDefault="00A31136" w:rsidP="001E1FF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D0B60">
        <w:rPr>
          <w:rFonts w:ascii="Arial" w:hAnsi="Arial" w:cs="Arial"/>
          <w:b/>
          <w:color w:val="010000"/>
          <w:sz w:val="20"/>
        </w:rPr>
        <w:t>TMG: Board Resolution</w:t>
      </w:r>
    </w:p>
    <w:p w14:paraId="00000002" w14:textId="11E2FCDE" w:rsidR="00381639" w:rsidRPr="008D0B60" w:rsidRDefault="00A31136" w:rsidP="001E1FF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 xml:space="preserve">On June 18, 2024, Thai Nguyen Non Ferous Metals Joint Stock Company announced Resolution </w:t>
      </w:r>
      <w:r w:rsidR="00693329" w:rsidRPr="008D0B60">
        <w:rPr>
          <w:rFonts w:ascii="Arial" w:hAnsi="Arial" w:cs="Arial"/>
          <w:color w:val="010000"/>
          <w:sz w:val="20"/>
        </w:rPr>
        <w:t xml:space="preserve">No. </w:t>
      </w:r>
      <w:r w:rsidRPr="008D0B60">
        <w:rPr>
          <w:rFonts w:ascii="Arial" w:hAnsi="Arial" w:cs="Arial"/>
          <w:color w:val="010000"/>
          <w:sz w:val="20"/>
        </w:rPr>
        <w:t>71/NQ - TMC on dividend payment in cash in 2023 as follows:</w:t>
      </w:r>
    </w:p>
    <w:p w14:paraId="00000003" w14:textId="77777777" w:rsidR="00381639" w:rsidRPr="008D0B60" w:rsidRDefault="00A31136" w:rsidP="001E1F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>‎‎Article 1. Approve the plan for dividend payment in cash in 2023 of the Company as follows:</w:t>
      </w:r>
    </w:p>
    <w:p w14:paraId="00000004" w14:textId="2741299B" w:rsidR="00381639" w:rsidRPr="008D0B60" w:rsidRDefault="00D53389" w:rsidP="001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>T</w:t>
      </w:r>
      <w:r w:rsidR="00A31136" w:rsidRPr="008D0B60">
        <w:rPr>
          <w:rFonts w:ascii="Arial" w:hAnsi="Arial" w:cs="Arial"/>
          <w:color w:val="010000"/>
          <w:sz w:val="20"/>
        </w:rPr>
        <w:t xml:space="preserve">he record date for the list of shareholders </w:t>
      </w:r>
      <w:r w:rsidRPr="008D0B60">
        <w:rPr>
          <w:rFonts w:ascii="Arial" w:hAnsi="Arial" w:cs="Arial"/>
          <w:color w:val="010000"/>
          <w:sz w:val="20"/>
        </w:rPr>
        <w:t xml:space="preserve">to receive </w:t>
      </w:r>
      <w:r w:rsidR="00A31136" w:rsidRPr="008D0B60">
        <w:rPr>
          <w:rFonts w:ascii="Arial" w:hAnsi="Arial" w:cs="Arial"/>
          <w:color w:val="010000"/>
          <w:sz w:val="20"/>
        </w:rPr>
        <w:t>dividend payment in cash: July 10, 2024.</w:t>
      </w:r>
    </w:p>
    <w:p w14:paraId="00000005" w14:textId="77777777" w:rsidR="00381639" w:rsidRPr="008D0B60" w:rsidRDefault="00A31136" w:rsidP="001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>Dividend payment date: July 31, 2024.</w:t>
      </w:r>
    </w:p>
    <w:p w14:paraId="00000006" w14:textId="7E3179AC" w:rsidR="00381639" w:rsidRPr="008D0B60" w:rsidRDefault="00A31136" w:rsidP="001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>The dividend payment rate in cash in 2023 is 27% (</w:t>
      </w:r>
      <w:r w:rsidR="00D53389" w:rsidRPr="008D0B60">
        <w:rPr>
          <w:rFonts w:ascii="Arial" w:hAnsi="Arial" w:cs="Arial"/>
          <w:color w:val="010000"/>
          <w:sz w:val="20"/>
        </w:rPr>
        <w:t>for every share, shareholders will</w:t>
      </w:r>
      <w:r w:rsidRPr="008D0B60">
        <w:rPr>
          <w:rFonts w:ascii="Arial" w:hAnsi="Arial" w:cs="Arial"/>
          <w:color w:val="010000"/>
          <w:sz w:val="20"/>
        </w:rPr>
        <w:t xml:space="preserve"> </w:t>
      </w:r>
      <w:r w:rsidR="00D53389" w:rsidRPr="008D0B60">
        <w:rPr>
          <w:rFonts w:ascii="Arial" w:hAnsi="Arial" w:cs="Arial"/>
          <w:color w:val="010000"/>
          <w:sz w:val="20"/>
        </w:rPr>
        <w:t>receive</w:t>
      </w:r>
      <w:r w:rsidRPr="008D0B60">
        <w:rPr>
          <w:rFonts w:ascii="Arial" w:hAnsi="Arial" w:cs="Arial"/>
          <w:color w:val="010000"/>
          <w:sz w:val="20"/>
        </w:rPr>
        <w:t xml:space="preserve"> </w:t>
      </w:r>
      <w:r w:rsidR="00D53389" w:rsidRPr="008D0B60">
        <w:rPr>
          <w:rFonts w:ascii="Arial" w:hAnsi="Arial" w:cs="Arial"/>
          <w:color w:val="010000"/>
          <w:sz w:val="20"/>
        </w:rPr>
        <w:t>VND</w:t>
      </w:r>
      <w:r w:rsidRPr="008D0B60">
        <w:rPr>
          <w:rFonts w:ascii="Arial" w:hAnsi="Arial" w:cs="Arial"/>
          <w:color w:val="010000"/>
          <w:sz w:val="20"/>
        </w:rPr>
        <w:t>2,700).</w:t>
      </w:r>
    </w:p>
    <w:p w14:paraId="00000007" w14:textId="77777777" w:rsidR="00381639" w:rsidRPr="008D0B60" w:rsidRDefault="00A31136" w:rsidP="001E1F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>‎‎Article 2. This Resolution takes effect from the date of its signing. Assign the Company's Manager to implement the distribution of dividends to shareholders according to legal regulations.</w:t>
      </w:r>
    </w:p>
    <w:p w14:paraId="00000008" w14:textId="4B15AA3A" w:rsidR="00381639" w:rsidRPr="008D0B60" w:rsidRDefault="00A31136" w:rsidP="001E1F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0B60">
        <w:rPr>
          <w:rFonts w:ascii="Arial" w:hAnsi="Arial" w:cs="Arial"/>
          <w:color w:val="010000"/>
          <w:sz w:val="20"/>
        </w:rPr>
        <w:t xml:space="preserve">‎‎Article 3. Members of the Board of Directors, the Executive Board of the Company, and the Secretariat of </w:t>
      </w:r>
      <w:r w:rsidR="00D53389" w:rsidRPr="008D0B60">
        <w:rPr>
          <w:rFonts w:ascii="Arial" w:hAnsi="Arial" w:cs="Arial"/>
          <w:color w:val="010000"/>
          <w:sz w:val="20"/>
        </w:rPr>
        <w:t xml:space="preserve">the </w:t>
      </w:r>
      <w:r w:rsidRPr="008D0B60">
        <w:rPr>
          <w:rFonts w:ascii="Arial" w:hAnsi="Arial" w:cs="Arial"/>
          <w:color w:val="010000"/>
          <w:sz w:val="20"/>
        </w:rPr>
        <w:t>Company are responsible for implementing this Resolution.</w:t>
      </w:r>
    </w:p>
    <w:sectPr w:rsidR="00381639" w:rsidRPr="008D0B60" w:rsidSect="001E1FF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6A3"/>
    <w:multiLevelType w:val="multilevel"/>
    <w:tmpl w:val="458202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9"/>
    <w:rsid w:val="000E046E"/>
    <w:rsid w:val="001E1FFD"/>
    <w:rsid w:val="00381639"/>
    <w:rsid w:val="00693329"/>
    <w:rsid w:val="008D0B60"/>
    <w:rsid w:val="00A31136"/>
    <w:rsid w:val="00D53389"/>
    <w:rsid w:val="00D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93B3B"/>
  <w15:docId w15:val="{AC3F7E68-6ABF-4B61-9A22-2E919F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4827D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05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54" w:lineRule="auto"/>
      <w:ind w:left="1250"/>
    </w:pPr>
    <w:rPr>
      <w:rFonts w:ascii="Arial" w:eastAsia="Arial" w:hAnsi="Arial" w:cs="Arial"/>
      <w:color w:val="D4827D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17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0CbbfQOZCs6gJyvDbZVqi1Zefw==">CgMxLjA4AHIhMVRSUXZCemZCV01ZOXZtTDNmdWNHdWZPa2k5dFhpV1Rj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2024-06-21T03:28:00Z</dcterms:created>
  <dcterms:modified xsi:type="dcterms:W3CDTF">2024-06-21T03:28:00Z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1d9cecc0dd7675bb0438f0485cb4bb94c791fdbc630e42e921b90b6dcaecdc32</vt:lpwstr>
  </property>
</Properties>
</file>