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D8B1D8" w:rsidR="004E7967" w:rsidRPr="000B0D2F" w:rsidRDefault="002B6683" w:rsidP="00F17C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7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B0D2F">
        <w:rPr>
          <w:rFonts w:ascii="Arial" w:hAnsi="Arial" w:cs="Arial"/>
          <w:b/>
          <w:color w:val="010000"/>
          <w:sz w:val="20"/>
        </w:rPr>
        <w:t xml:space="preserve">VPC: </w:t>
      </w:r>
      <w:r w:rsidR="000B0D2F" w:rsidRPr="000B0D2F">
        <w:rPr>
          <w:rFonts w:ascii="Arial" w:hAnsi="Arial" w:cs="Arial"/>
          <w:b/>
          <w:color w:val="010000"/>
          <w:sz w:val="20"/>
        </w:rPr>
        <w:t>Explanation</w:t>
      </w:r>
      <w:r w:rsidRPr="000B0D2F">
        <w:rPr>
          <w:rFonts w:ascii="Arial" w:hAnsi="Arial" w:cs="Arial"/>
          <w:b/>
          <w:color w:val="010000"/>
          <w:sz w:val="20"/>
        </w:rPr>
        <w:t xml:space="preserve"> on shares put under trading restriction</w:t>
      </w:r>
    </w:p>
    <w:p w14:paraId="00000002" w14:textId="6A80AE6F" w:rsidR="004E7967" w:rsidRPr="000B0D2F" w:rsidRDefault="002B6683" w:rsidP="00F17C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 xml:space="preserve">On June 18, 2024, V- Power Investment and Development announced Official Dispatch No. 04/VPC on explaining the reason and providing </w:t>
      </w:r>
      <w:r w:rsidR="00E029C0" w:rsidRPr="000B0D2F">
        <w:rPr>
          <w:rFonts w:ascii="Arial" w:hAnsi="Arial" w:cs="Arial"/>
          <w:color w:val="010000"/>
          <w:sz w:val="20"/>
        </w:rPr>
        <w:t xml:space="preserve">a </w:t>
      </w:r>
      <w:r w:rsidRPr="000B0D2F">
        <w:rPr>
          <w:rFonts w:ascii="Arial" w:hAnsi="Arial" w:cs="Arial"/>
          <w:color w:val="010000"/>
          <w:sz w:val="20"/>
        </w:rPr>
        <w:t>remedy plan on shares put under trading restriction as follows:</w:t>
      </w:r>
    </w:p>
    <w:p w14:paraId="00000003" w14:textId="7E9B9834" w:rsidR="004E7967" w:rsidRPr="000B0D2F" w:rsidRDefault="002B6683" w:rsidP="00F17C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 xml:space="preserve">Reason for trading restriction on the Upcom trading system: The audit </w:t>
      </w:r>
      <w:r w:rsidR="002B50D7" w:rsidRPr="000B0D2F">
        <w:rPr>
          <w:rFonts w:ascii="Arial" w:hAnsi="Arial" w:cs="Arial"/>
          <w:color w:val="010000"/>
          <w:sz w:val="20"/>
        </w:rPr>
        <w:t>company</w:t>
      </w:r>
      <w:r w:rsidR="000B0D2F" w:rsidRPr="000B0D2F">
        <w:rPr>
          <w:rFonts w:ascii="Arial" w:hAnsi="Arial" w:cs="Arial"/>
          <w:color w:val="010000"/>
          <w:sz w:val="20"/>
        </w:rPr>
        <w:t xml:space="preserve"> gave a disclaimer of </w:t>
      </w:r>
      <w:r w:rsidRPr="000B0D2F">
        <w:rPr>
          <w:rFonts w:ascii="Arial" w:hAnsi="Arial" w:cs="Arial"/>
          <w:color w:val="010000"/>
          <w:sz w:val="20"/>
        </w:rPr>
        <w:t>opinion</w:t>
      </w:r>
      <w:r w:rsidR="000B0D2F" w:rsidRPr="000B0D2F">
        <w:rPr>
          <w:rFonts w:ascii="Arial" w:hAnsi="Arial" w:cs="Arial"/>
          <w:color w:val="010000"/>
          <w:sz w:val="20"/>
        </w:rPr>
        <w:t>s</w:t>
      </w:r>
      <w:r w:rsidRPr="000B0D2F">
        <w:rPr>
          <w:rFonts w:ascii="Arial" w:hAnsi="Arial" w:cs="Arial"/>
          <w:color w:val="010000"/>
          <w:sz w:val="20"/>
        </w:rPr>
        <w:t xml:space="preserve"> on the Financial Statements 2023; </w:t>
      </w:r>
      <w:r w:rsidR="000B0D2F" w:rsidRPr="000B0D2F">
        <w:rPr>
          <w:rFonts w:ascii="Arial" w:hAnsi="Arial" w:cs="Arial"/>
          <w:color w:val="010000"/>
          <w:sz w:val="20"/>
        </w:rPr>
        <w:t>have</w:t>
      </w:r>
      <w:r w:rsidRPr="000B0D2F">
        <w:rPr>
          <w:rFonts w:ascii="Arial" w:hAnsi="Arial" w:cs="Arial"/>
          <w:color w:val="010000"/>
          <w:sz w:val="20"/>
        </w:rPr>
        <w:t xml:space="preserve"> negative owners’ equity in the Financial Statements 2023.</w:t>
      </w:r>
    </w:p>
    <w:p w14:paraId="00000004" w14:textId="77777777" w:rsidR="004E7967" w:rsidRPr="000B0D2F" w:rsidRDefault="002B6683" w:rsidP="00F17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Reason:</w:t>
      </w:r>
    </w:p>
    <w:p w14:paraId="00000005" w14:textId="77777777" w:rsidR="004E7967" w:rsidRPr="000B0D2F" w:rsidRDefault="002B6683" w:rsidP="00F17C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In 2023, the Company's operating segments faced many difficulties:</w:t>
      </w:r>
    </w:p>
    <w:p w14:paraId="00000006" w14:textId="15B4BA2B" w:rsidR="004E7967" w:rsidRPr="000B0D2F" w:rsidRDefault="002B6683" w:rsidP="00F1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B0D2F">
        <w:rPr>
          <w:rFonts w:ascii="Arial" w:hAnsi="Arial" w:cs="Arial"/>
          <w:color w:val="010000"/>
          <w:sz w:val="20"/>
        </w:rPr>
        <w:t>The number of students in the driving training and testing services segment has decreased significantly compared to that in 2022 (motorcycl</w:t>
      </w:r>
      <w:r w:rsidR="006F1879" w:rsidRPr="000B0D2F">
        <w:rPr>
          <w:rFonts w:ascii="Arial" w:hAnsi="Arial" w:cs="Arial"/>
          <w:color w:val="010000"/>
          <w:sz w:val="20"/>
        </w:rPr>
        <w:t xml:space="preserve">ist learners </w:t>
      </w:r>
      <w:r w:rsidRPr="000B0D2F">
        <w:rPr>
          <w:rFonts w:ascii="Arial" w:hAnsi="Arial" w:cs="Arial"/>
          <w:color w:val="010000"/>
          <w:sz w:val="20"/>
        </w:rPr>
        <w:t xml:space="preserve">decreased by 2,583 students, </w:t>
      </w:r>
      <w:r w:rsidR="006F1879" w:rsidRPr="000B0D2F">
        <w:rPr>
          <w:rFonts w:ascii="Arial" w:hAnsi="Arial" w:cs="Arial"/>
          <w:color w:val="010000"/>
          <w:sz w:val="20"/>
        </w:rPr>
        <w:t>car driver learners</w:t>
      </w:r>
      <w:r w:rsidRPr="000B0D2F">
        <w:rPr>
          <w:rFonts w:ascii="Arial" w:hAnsi="Arial" w:cs="Arial"/>
          <w:color w:val="010000"/>
          <w:sz w:val="20"/>
        </w:rPr>
        <w:t xml:space="preserve"> decreased by 5,874 students compared to that in 2022). The main reason is due to new regulations applied in training such as applying tracking devices</w:t>
      </w:r>
      <w:r w:rsidR="000B0D2F" w:rsidRPr="000B0D2F">
        <w:rPr>
          <w:rFonts w:ascii="Arial" w:hAnsi="Arial" w:cs="Arial"/>
          <w:color w:val="010000"/>
          <w:sz w:val="20"/>
        </w:rPr>
        <w:t xml:space="preserve"> for </w:t>
      </w:r>
      <w:r w:rsidR="000B0D2F" w:rsidRPr="000B0D2F">
        <w:rPr>
          <w:rFonts w:ascii="Arial" w:hAnsi="Arial" w:cs="Arial"/>
          <w:color w:val="010000"/>
          <w:sz w:val="20"/>
        </w:rPr>
        <w:t xml:space="preserve">driving </w:t>
      </w:r>
      <w:r w:rsidR="000B0D2F" w:rsidRPr="000B0D2F">
        <w:rPr>
          <w:rFonts w:ascii="Arial" w:hAnsi="Arial" w:cs="Arial"/>
          <w:color w:val="010000"/>
          <w:sz w:val="20"/>
        </w:rPr>
        <w:t>time and</w:t>
      </w:r>
      <w:r w:rsidRPr="000B0D2F">
        <w:rPr>
          <w:rFonts w:ascii="Arial" w:hAnsi="Arial" w:cs="Arial"/>
          <w:color w:val="010000"/>
          <w:sz w:val="20"/>
        </w:rPr>
        <w:t xml:space="preserve"> distance on the road, electronic cabins</w:t>
      </w:r>
      <w:r w:rsidR="000B0D2F" w:rsidRPr="000B0D2F">
        <w:rPr>
          <w:rFonts w:ascii="Arial" w:hAnsi="Arial" w:cs="Arial"/>
          <w:color w:val="010000"/>
          <w:sz w:val="20"/>
        </w:rPr>
        <w:t xml:space="preserve"> (for driver training purposes)</w:t>
      </w:r>
      <w:r w:rsidRPr="000B0D2F">
        <w:rPr>
          <w:rFonts w:ascii="Arial" w:hAnsi="Arial" w:cs="Arial"/>
          <w:color w:val="010000"/>
          <w:sz w:val="20"/>
        </w:rPr>
        <w:t>, increasing testing content, etc. making students afraid to learn.</w:t>
      </w:r>
    </w:p>
    <w:p w14:paraId="00000007" w14:textId="77777777" w:rsidR="004E7967" w:rsidRPr="000B0D2F" w:rsidRDefault="002B6683" w:rsidP="00F1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The number of tests of other units this year increased compared to that in 2022 mainly because another test center in the same area of ​​Hoa Binh province suspended operations, causing all tests of other centers held at the Company's Testing Center.</w:t>
      </w:r>
    </w:p>
    <w:p w14:paraId="00000008" w14:textId="7525AD67" w:rsidR="004E7967" w:rsidRPr="000B0D2F" w:rsidRDefault="002B6683" w:rsidP="00F1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 xml:space="preserve">The wood pellet production segment had to stop operating, causing no revenue obtained from this segment while depreciation costs </w:t>
      </w:r>
      <w:r w:rsidR="002B50D7" w:rsidRPr="000B0D2F">
        <w:rPr>
          <w:rFonts w:ascii="Arial" w:hAnsi="Arial" w:cs="Arial"/>
          <w:color w:val="010000"/>
          <w:sz w:val="20"/>
        </w:rPr>
        <w:t xml:space="preserve">were </w:t>
      </w:r>
      <w:r w:rsidRPr="000B0D2F">
        <w:rPr>
          <w:rFonts w:ascii="Arial" w:hAnsi="Arial" w:cs="Arial"/>
          <w:color w:val="010000"/>
          <w:sz w:val="20"/>
        </w:rPr>
        <w:t>still incurred.</w:t>
      </w:r>
    </w:p>
    <w:p w14:paraId="00000009" w14:textId="77777777" w:rsidR="004E7967" w:rsidRPr="000B0D2F" w:rsidRDefault="002B6683" w:rsidP="00F1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Interest expenses were high because overdue loans were subject to late payment interest for both the overdue loan principal and unpaid interest.</w:t>
      </w:r>
    </w:p>
    <w:p w14:paraId="0000000A" w14:textId="77777777" w:rsidR="004E7967" w:rsidRPr="000B0D2F" w:rsidRDefault="002B6683" w:rsidP="00F17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Remedy plans:</w:t>
      </w:r>
    </w:p>
    <w:p w14:paraId="0000000B" w14:textId="77777777" w:rsidR="004E7967" w:rsidRPr="000B0D2F" w:rsidRDefault="002B6683" w:rsidP="00F17CB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To ensure the proposed production and business plan, the Company will synchronously implement the following solutions:</w:t>
      </w:r>
    </w:p>
    <w:p w14:paraId="0000000C" w14:textId="77777777" w:rsidR="004E7967" w:rsidRPr="000B0D2F" w:rsidRDefault="002B6683" w:rsidP="00F1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Strengthen the recruitment of additional theory teachers and practice teachers, specifically:</w:t>
      </w:r>
    </w:p>
    <w:p w14:paraId="0000000D" w14:textId="77777777" w:rsidR="004E7967" w:rsidRPr="000B0D2F" w:rsidRDefault="002B6683" w:rsidP="00F1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Recruit at least 1 additional qualified theory teacher to teach Road Traffic Law and 1 teacher to teach common structure and repair.</w:t>
      </w:r>
    </w:p>
    <w:p w14:paraId="0000000E" w14:textId="7135BEC8" w:rsidR="004E7967" w:rsidRPr="000B0D2F" w:rsidRDefault="002B6683" w:rsidP="00F1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 xml:space="preserve">For driving teachers, it is necessary to recruit trained teachers to quickly have </w:t>
      </w:r>
      <w:r w:rsidR="002B50D7" w:rsidRPr="000B0D2F">
        <w:rPr>
          <w:rFonts w:ascii="Arial" w:hAnsi="Arial" w:cs="Arial"/>
          <w:color w:val="010000"/>
          <w:sz w:val="20"/>
        </w:rPr>
        <w:t>the number of</w:t>
      </w:r>
      <w:r w:rsidRPr="000B0D2F">
        <w:rPr>
          <w:rFonts w:ascii="Arial" w:hAnsi="Arial" w:cs="Arial"/>
          <w:color w:val="010000"/>
          <w:sz w:val="20"/>
        </w:rPr>
        <w:t xml:space="preserve"> teachers qualified to participate in teaching immediately. In addition, increase the opening of more training classes for teachers teaching driving practice, especially grade C teachers.</w:t>
      </w:r>
    </w:p>
    <w:p w14:paraId="0000000F" w14:textId="77777777" w:rsidR="004E7967" w:rsidRPr="000B0D2F" w:rsidRDefault="002B6683" w:rsidP="00F1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Coordinate and urge teachers to cooperate with the School to invest in more driving practice vehicles, especially the limited number of grade C vehicles.</w:t>
      </w:r>
    </w:p>
    <w:p w14:paraId="00000010" w14:textId="18260196" w:rsidR="004E7967" w:rsidRPr="000B0D2F" w:rsidRDefault="002B6683" w:rsidP="00F1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 xml:space="preserve">Enhance the cabin class schedule by recruiting more managers or working overtime </w:t>
      </w:r>
      <w:r w:rsidR="006F1879" w:rsidRPr="000B0D2F">
        <w:rPr>
          <w:rFonts w:ascii="Arial" w:hAnsi="Arial" w:cs="Arial"/>
          <w:color w:val="010000"/>
          <w:sz w:val="20"/>
        </w:rPr>
        <w:t>to have students complete the cabin class as quickly as possible</w:t>
      </w:r>
      <w:r w:rsidRPr="000B0D2F">
        <w:rPr>
          <w:rFonts w:ascii="Arial" w:hAnsi="Arial" w:cs="Arial"/>
          <w:color w:val="010000"/>
          <w:sz w:val="20"/>
        </w:rPr>
        <w:t xml:space="preserve">. At the same time, consider the investment </w:t>
      </w:r>
      <w:r w:rsidRPr="000B0D2F">
        <w:rPr>
          <w:rFonts w:ascii="Arial" w:hAnsi="Arial" w:cs="Arial"/>
          <w:color w:val="010000"/>
          <w:sz w:val="20"/>
        </w:rPr>
        <w:lastRenderedPageBreak/>
        <w:t>plan to add 1 to 2 additional cabins.</w:t>
      </w:r>
    </w:p>
    <w:p w14:paraId="00000011" w14:textId="06988D4F" w:rsidR="004E7967" w:rsidRPr="000B0D2F" w:rsidRDefault="002B6683" w:rsidP="00F1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 xml:space="preserve">Consider the actual situation and </w:t>
      </w:r>
      <w:r w:rsidR="000B0D2F" w:rsidRPr="000B0D2F">
        <w:rPr>
          <w:rFonts w:ascii="Arial" w:hAnsi="Arial" w:cs="Arial"/>
          <w:color w:val="010000"/>
          <w:sz w:val="20"/>
        </w:rPr>
        <w:t>demand</w:t>
      </w:r>
      <w:r w:rsidRPr="000B0D2F">
        <w:rPr>
          <w:rFonts w:ascii="Arial" w:hAnsi="Arial" w:cs="Arial"/>
          <w:color w:val="010000"/>
          <w:sz w:val="20"/>
        </w:rPr>
        <w:t xml:space="preserve"> to consult the Board of Directors for permission to invest in expanding the driving range to serve students.</w:t>
      </w:r>
    </w:p>
    <w:p w14:paraId="00000012" w14:textId="77777777" w:rsidR="004E7967" w:rsidRPr="000B0D2F" w:rsidRDefault="002B6683" w:rsidP="00F1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0D2F">
        <w:rPr>
          <w:rFonts w:ascii="Arial" w:hAnsi="Arial" w:cs="Arial"/>
          <w:color w:val="010000"/>
          <w:sz w:val="20"/>
        </w:rPr>
        <w:t>Build an additional department in charge of professional enrollment and customer service combined with building a coordination mechanism with enrollment focal points to attract students.</w:t>
      </w:r>
    </w:p>
    <w:sectPr w:rsidR="004E7967" w:rsidRPr="000B0D2F" w:rsidSect="00F17CB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B06B3"/>
    <w:multiLevelType w:val="multilevel"/>
    <w:tmpl w:val="68608B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AAD1D06"/>
    <w:multiLevelType w:val="multilevel"/>
    <w:tmpl w:val="2376C06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96B02"/>
    <w:multiLevelType w:val="multilevel"/>
    <w:tmpl w:val="02B077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67"/>
    <w:rsid w:val="000B0D2F"/>
    <w:rsid w:val="002B50D7"/>
    <w:rsid w:val="002B6683"/>
    <w:rsid w:val="004E7967"/>
    <w:rsid w:val="006F1879"/>
    <w:rsid w:val="00865620"/>
    <w:rsid w:val="0096070C"/>
    <w:rsid w:val="00E029C0"/>
    <w:rsid w:val="00F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2819B"/>
  <w15:docId w15:val="{B8DBFCB8-E872-4FC4-9E0C-E21F078A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0202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0202"/>
      <w:sz w:val="9"/>
      <w:szCs w:val="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A0202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30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A0202"/>
      <w:sz w:val="9"/>
      <w:szCs w:val="9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ind w:left="23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gkCR25JhOOBkBiwomtTnVJoOLA==">CgMxLjAyCGguZ2pkZ3hzOAByITFxTks0bmw3eTZfM2VFUGgyOG9WemxGNXZHeFJGVFJvYw==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2519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2024-06-19T03:41:00Z</dcterms:created>
  <dcterms:modified xsi:type="dcterms:W3CDTF">2024-06-20T01:53:00Z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4d7b432e43ccd234a70218fb005c93d9a8a8dba7ffc9cd553db738f686f954ae</vt:lpwstr>
  </property>
</Properties>
</file>