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B089E"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02BA1">
        <w:rPr>
          <w:rFonts w:ascii="Arial" w:hAnsi="Arial" w:cs="Arial"/>
          <w:b/>
          <w:color w:val="010000"/>
          <w:sz w:val="20"/>
        </w:rPr>
        <w:t>BVL: Board Resolution</w:t>
      </w:r>
    </w:p>
    <w:p w14:paraId="58C65EE7"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On June 19, 2024, BV Land Joint Stock Company announced Resolution No. 20/2024/NQ/HDQT-BVL on the approval of the implementation of the plan on the issuance of shares to pay dividends in 2023 as follows:</w:t>
      </w:r>
    </w:p>
    <w:p w14:paraId="4D33A506"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‎‎Article 1. Approve the implementation of the plan to increase BVL's charter capital from the issuance of shares to pay dividends in 2023,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8"/>
        <w:gridCol w:w="3324"/>
        <w:gridCol w:w="5145"/>
      </w:tblGrid>
      <w:tr w:rsidR="007D6745" w:rsidRPr="00802BA1" w14:paraId="3822C2E0" w14:textId="77777777" w:rsidTr="00E61F27">
        <w:tc>
          <w:tcPr>
            <w:tcW w:w="304" w:type="pct"/>
            <w:shd w:val="clear" w:color="auto" w:fill="auto"/>
            <w:tcMar>
              <w:top w:w="0" w:type="dxa"/>
              <w:bottom w:w="0" w:type="dxa"/>
            </w:tcMar>
            <w:vAlign w:val="center"/>
          </w:tcPr>
          <w:p w14:paraId="514EC09A" w14:textId="77777777" w:rsidR="007D6745" w:rsidRPr="00802BA1" w:rsidRDefault="007D6745" w:rsidP="006F1E11">
            <w:pPr>
              <w:numPr>
                <w:ilvl w:val="0"/>
                <w:numId w:val="1"/>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p>
        </w:tc>
        <w:tc>
          <w:tcPr>
            <w:tcW w:w="1843" w:type="pct"/>
            <w:shd w:val="clear" w:color="auto" w:fill="auto"/>
            <w:tcMar>
              <w:top w:w="0" w:type="dxa"/>
              <w:bottom w:w="0" w:type="dxa"/>
            </w:tcMar>
            <w:vAlign w:val="center"/>
          </w:tcPr>
          <w:p w14:paraId="553FC396"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Issuer:</w:t>
            </w:r>
          </w:p>
        </w:tc>
        <w:tc>
          <w:tcPr>
            <w:tcW w:w="2853" w:type="pct"/>
            <w:shd w:val="clear" w:color="auto" w:fill="auto"/>
            <w:tcMar>
              <w:top w:w="0" w:type="dxa"/>
              <w:bottom w:w="0" w:type="dxa"/>
            </w:tcMar>
            <w:vAlign w:val="center"/>
          </w:tcPr>
          <w:p w14:paraId="0A3F4410"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BV Land Joint Stock Company</w:t>
            </w:r>
          </w:p>
        </w:tc>
      </w:tr>
      <w:tr w:rsidR="007D6745" w:rsidRPr="00802BA1" w14:paraId="1A41BDD3" w14:textId="77777777" w:rsidTr="00E61F27">
        <w:tc>
          <w:tcPr>
            <w:tcW w:w="304" w:type="pct"/>
            <w:shd w:val="clear" w:color="auto" w:fill="auto"/>
            <w:tcMar>
              <w:top w:w="0" w:type="dxa"/>
              <w:bottom w:w="0" w:type="dxa"/>
            </w:tcMar>
            <w:vAlign w:val="center"/>
          </w:tcPr>
          <w:p w14:paraId="289AD388"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56B1DF2C"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Share name:</w:t>
            </w:r>
          </w:p>
        </w:tc>
        <w:tc>
          <w:tcPr>
            <w:tcW w:w="2853" w:type="pct"/>
            <w:shd w:val="clear" w:color="auto" w:fill="auto"/>
            <w:tcMar>
              <w:top w:w="0" w:type="dxa"/>
              <w:bottom w:w="0" w:type="dxa"/>
            </w:tcMar>
            <w:vAlign w:val="center"/>
          </w:tcPr>
          <w:p w14:paraId="00CB81DD" w14:textId="77777777" w:rsidR="007D6745" w:rsidRPr="00802BA1" w:rsidRDefault="00E14B72"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 xml:space="preserve">Shares of </w:t>
            </w:r>
            <w:r w:rsidR="005B3116" w:rsidRPr="00802BA1">
              <w:rPr>
                <w:rFonts w:ascii="Arial" w:hAnsi="Arial" w:cs="Arial"/>
                <w:color w:val="010000"/>
                <w:sz w:val="20"/>
              </w:rPr>
              <w:t xml:space="preserve">BV Land Joint Stock Company </w:t>
            </w:r>
          </w:p>
        </w:tc>
      </w:tr>
      <w:tr w:rsidR="007D6745" w:rsidRPr="00802BA1" w14:paraId="52A49859" w14:textId="77777777" w:rsidTr="00E61F27">
        <w:tc>
          <w:tcPr>
            <w:tcW w:w="304" w:type="pct"/>
            <w:shd w:val="clear" w:color="auto" w:fill="auto"/>
            <w:tcMar>
              <w:top w:w="0" w:type="dxa"/>
              <w:bottom w:w="0" w:type="dxa"/>
            </w:tcMar>
            <w:vAlign w:val="center"/>
          </w:tcPr>
          <w:p w14:paraId="671C0684"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3932EA81"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Type of shares to be issued:</w:t>
            </w:r>
          </w:p>
        </w:tc>
        <w:tc>
          <w:tcPr>
            <w:tcW w:w="2853" w:type="pct"/>
            <w:shd w:val="clear" w:color="auto" w:fill="auto"/>
            <w:tcMar>
              <w:top w:w="0" w:type="dxa"/>
              <w:bottom w:w="0" w:type="dxa"/>
            </w:tcMar>
            <w:vAlign w:val="center"/>
          </w:tcPr>
          <w:p w14:paraId="715B3246"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 xml:space="preserve">Common share, </w:t>
            </w:r>
            <w:r w:rsidR="00E14B72" w:rsidRPr="00802BA1">
              <w:rPr>
                <w:rFonts w:ascii="Arial" w:hAnsi="Arial" w:cs="Arial"/>
                <w:color w:val="010000"/>
                <w:sz w:val="20"/>
              </w:rPr>
              <w:t>no transfer restriction</w:t>
            </w:r>
          </w:p>
        </w:tc>
      </w:tr>
      <w:tr w:rsidR="007D6745" w:rsidRPr="00802BA1" w14:paraId="089408E3" w14:textId="77777777" w:rsidTr="00E61F27">
        <w:tc>
          <w:tcPr>
            <w:tcW w:w="304" w:type="pct"/>
            <w:shd w:val="clear" w:color="auto" w:fill="auto"/>
            <w:tcMar>
              <w:top w:w="0" w:type="dxa"/>
              <w:bottom w:w="0" w:type="dxa"/>
            </w:tcMar>
            <w:vAlign w:val="center"/>
          </w:tcPr>
          <w:p w14:paraId="0F755DFC"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24A3433F"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Par value of share</w:t>
            </w:r>
            <w:r w:rsidR="00E14B72" w:rsidRPr="00802BA1">
              <w:rPr>
                <w:rFonts w:ascii="Arial" w:hAnsi="Arial" w:cs="Arial"/>
                <w:color w:val="010000"/>
                <w:sz w:val="20"/>
              </w:rPr>
              <w:t>:</w:t>
            </w:r>
          </w:p>
        </w:tc>
        <w:tc>
          <w:tcPr>
            <w:tcW w:w="2853" w:type="pct"/>
            <w:shd w:val="clear" w:color="auto" w:fill="auto"/>
            <w:tcMar>
              <w:top w:w="0" w:type="dxa"/>
              <w:bottom w:w="0" w:type="dxa"/>
            </w:tcMar>
            <w:vAlign w:val="center"/>
          </w:tcPr>
          <w:p w14:paraId="2657924B" w14:textId="77777777" w:rsidR="007D6745" w:rsidRPr="00802BA1" w:rsidRDefault="00E14B72"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VND</w:t>
            </w:r>
            <w:r w:rsidR="005B3116" w:rsidRPr="00802BA1">
              <w:rPr>
                <w:rFonts w:ascii="Arial" w:hAnsi="Arial" w:cs="Arial"/>
                <w:color w:val="010000"/>
                <w:sz w:val="20"/>
              </w:rPr>
              <w:t>10,000/share</w:t>
            </w:r>
          </w:p>
        </w:tc>
      </w:tr>
      <w:tr w:rsidR="007D6745" w:rsidRPr="00802BA1" w14:paraId="1B636F7A" w14:textId="77777777" w:rsidTr="00E61F27">
        <w:tc>
          <w:tcPr>
            <w:tcW w:w="304" w:type="pct"/>
            <w:shd w:val="clear" w:color="auto" w:fill="auto"/>
            <w:tcMar>
              <w:top w:w="0" w:type="dxa"/>
              <w:bottom w:w="0" w:type="dxa"/>
            </w:tcMar>
            <w:vAlign w:val="center"/>
          </w:tcPr>
          <w:p w14:paraId="3225A470"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69222A76"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Number of issued shares:</w:t>
            </w:r>
          </w:p>
        </w:tc>
        <w:tc>
          <w:tcPr>
            <w:tcW w:w="2853" w:type="pct"/>
            <w:shd w:val="clear" w:color="auto" w:fill="auto"/>
            <w:tcMar>
              <w:top w:w="0" w:type="dxa"/>
              <w:bottom w:w="0" w:type="dxa"/>
            </w:tcMar>
            <w:vAlign w:val="center"/>
          </w:tcPr>
          <w:p w14:paraId="5EC3DF89"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5,416,059 shares.</w:t>
            </w:r>
          </w:p>
        </w:tc>
      </w:tr>
      <w:tr w:rsidR="007D6745" w:rsidRPr="00802BA1" w14:paraId="3C8E3290" w14:textId="77777777" w:rsidTr="00E61F27">
        <w:tc>
          <w:tcPr>
            <w:tcW w:w="304" w:type="pct"/>
            <w:shd w:val="clear" w:color="auto" w:fill="auto"/>
            <w:tcMar>
              <w:top w:w="0" w:type="dxa"/>
              <w:bottom w:w="0" w:type="dxa"/>
            </w:tcMar>
            <w:vAlign w:val="center"/>
          </w:tcPr>
          <w:p w14:paraId="50B85397"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4A6BB181"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Total share price:</w:t>
            </w:r>
          </w:p>
        </w:tc>
        <w:tc>
          <w:tcPr>
            <w:tcW w:w="2853" w:type="pct"/>
            <w:shd w:val="clear" w:color="auto" w:fill="auto"/>
            <w:tcMar>
              <w:top w:w="0" w:type="dxa"/>
              <w:bottom w:w="0" w:type="dxa"/>
            </w:tcMar>
            <w:vAlign w:val="center"/>
          </w:tcPr>
          <w:p w14:paraId="2085800D" w14:textId="77777777" w:rsidR="007D6745" w:rsidRPr="00802BA1" w:rsidRDefault="00E14B72"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VND</w:t>
            </w:r>
            <w:r w:rsidR="005B3116" w:rsidRPr="00802BA1">
              <w:rPr>
                <w:rFonts w:ascii="Arial" w:hAnsi="Arial" w:cs="Arial"/>
                <w:color w:val="010000"/>
                <w:sz w:val="20"/>
              </w:rPr>
              <w:t>54,160,590,000;</w:t>
            </w:r>
          </w:p>
        </w:tc>
      </w:tr>
      <w:tr w:rsidR="007D6745" w:rsidRPr="00802BA1" w14:paraId="2F4AD338" w14:textId="77777777" w:rsidTr="00E61F27">
        <w:tc>
          <w:tcPr>
            <w:tcW w:w="304" w:type="pct"/>
            <w:shd w:val="clear" w:color="auto" w:fill="auto"/>
            <w:tcMar>
              <w:top w:w="0" w:type="dxa"/>
              <w:bottom w:w="0" w:type="dxa"/>
            </w:tcMar>
            <w:vAlign w:val="center"/>
          </w:tcPr>
          <w:p w14:paraId="36368EDD"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661371E0"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Issuance purposes</w:t>
            </w:r>
          </w:p>
        </w:tc>
        <w:tc>
          <w:tcPr>
            <w:tcW w:w="2853" w:type="pct"/>
            <w:shd w:val="clear" w:color="auto" w:fill="auto"/>
            <w:tcMar>
              <w:top w:w="0" w:type="dxa"/>
              <w:bottom w:w="0" w:type="dxa"/>
            </w:tcMar>
            <w:vAlign w:val="center"/>
          </w:tcPr>
          <w:p w14:paraId="1304840E"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For dividend payment</w:t>
            </w:r>
          </w:p>
        </w:tc>
      </w:tr>
      <w:tr w:rsidR="007D6745" w:rsidRPr="00802BA1" w14:paraId="1C46EF25" w14:textId="77777777" w:rsidTr="00E61F27">
        <w:tc>
          <w:tcPr>
            <w:tcW w:w="304" w:type="pct"/>
            <w:shd w:val="clear" w:color="auto" w:fill="auto"/>
            <w:tcMar>
              <w:top w:w="0" w:type="dxa"/>
              <w:bottom w:w="0" w:type="dxa"/>
            </w:tcMar>
            <w:vAlign w:val="center"/>
          </w:tcPr>
          <w:p w14:paraId="6495E5C8"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659D0CB6"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Eligible buyers:</w:t>
            </w:r>
          </w:p>
        </w:tc>
        <w:tc>
          <w:tcPr>
            <w:tcW w:w="2853" w:type="pct"/>
            <w:shd w:val="clear" w:color="auto" w:fill="auto"/>
            <w:tcMar>
              <w:top w:w="0" w:type="dxa"/>
              <w:bottom w:w="0" w:type="dxa"/>
            </w:tcMar>
            <w:vAlign w:val="center"/>
          </w:tcPr>
          <w:p w14:paraId="54FD80E7"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 xml:space="preserve">Existing shareholders of BVL </w:t>
            </w:r>
            <w:r w:rsidR="00E14B72" w:rsidRPr="00802BA1">
              <w:rPr>
                <w:rFonts w:ascii="Arial" w:hAnsi="Arial" w:cs="Arial"/>
                <w:color w:val="010000"/>
                <w:sz w:val="20"/>
              </w:rPr>
              <w:t>on</w:t>
            </w:r>
            <w:r w:rsidRPr="00802BA1">
              <w:rPr>
                <w:rFonts w:ascii="Arial" w:hAnsi="Arial" w:cs="Arial"/>
                <w:color w:val="010000"/>
                <w:sz w:val="20"/>
              </w:rPr>
              <w:t xml:space="preserve"> the record date to implement the receive dividends right.</w:t>
            </w:r>
          </w:p>
        </w:tc>
      </w:tr>
      <w:tr w:rsidR="007D6745" w:rsidRPr="00802BA1" w14:paraId="52F2E2A5" w14:textId="77777777" w:rsidTr="00E61F27">
        <w:tc>
          <w:tcPr>
            <w:tcW w:w="304" w:type="pct"/>
            <w:shd w:val="clear" w:color="auto" w:fill="auto"/>
            <w:tcMar>
              <w:top w:w="0" w:type="dxa"/>
              <w:bottom w:w="0" w:type="dxa"/>
            </w:tcMar>
            <w:vAlign w:val="center"/>
          </w:tcPr>
          <w:p w14:paraId="68510E05"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0893BCC6"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Implementation and dividend payment rate:</w:t>
            </w:r>
          </w:p>
        </w:tc>
        <w:tc>
          <w:tcPr>
            <w:tcW w:w="2853" w:type="pct"/>
            <w:shd w:val="clear" w:color="auto" w:fill="auto"/>
            <w:tcMar>
              <w:top w:w="0" w:type="dxa"/>
              <w:bottom w:w="0" w:type="dxa"/>
            </w:tcMar>
            <w:vAlign w:val="center"/>
          </w:tcPr>
          <w:p w14:paraId="26BD9B13" w14:textId="335FB7F9"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7%</w:t>
            </w:r>
            <w:r w:rsidR="00802BA1" w:rsidRPr="00802BA1">
              <w:rPr>
                <w:rFonts w:ascii="Arial" w:hAnsi="Arial" w:cs="Arial"/>
                <w:color w:val="010000"/>
                <w:sz w:val="20"/>
              </w:rPr>
              <w:t>,</w:t>
            </w:r>
            <w:r w:rsidRPr="00802BA1">
              <w:rPr>
                <w:rFonts w:ascii="Arial" w:hAnsi="Arial" w:cs="Arial"/>
                <w:color w:val="010000"/>
                <w:sz w:val="20"/>
              </w:rPr>
              <w:t xml:space="preserve"> equivalent to the right</w:t>
            </w:r>
            <w:r w:rsidR="006F1E11">
              <w:rPr>
                <w:rFonts w:ascii="Arial" w:hAnsi="Arial" w:cs="Arial"/>
                <w:color w:val="010000"/>
                <w:sz w:val="20"/>
              </w:rPr>
              <w:t>s</w:t>
            </w:r>
            <w:r w:rsidRPr="00802BA1">
              <w:rPr>
                <w:rFonts w:ascii="Arial" w:hAnsi="Arial" w:cs="Arial"/>
                <w:color w:val="010000"/>
                <w:sz w:val="20"/>
              </w:rPr>
              <w:t xml:space="preserve"> exercise rate of 100:7 (At the record date, shareholders owning 01 share will receive 01 right and for every 100 rights they will receive 07 additionally issued shares to pay dividends)</w:t>
            </w:r>
          </w:p>
        </w:tc>
      </w:tr>
      <w:tr w:rsidR="007D6745" w:rsidRPr="00802BA1" w14:paraId="2CF9A3BB" w14:textId="77777777" w:rsidTr="00E61F27">
        <w:tc>
          <w:tcPr>
            <w:tcW w:w="304" w:type="pct"/>
            <w:shd w:val="clear" w:color="auto" w:fill="auto"/>
            <w:tcMar>
              <w:top w:w="0" w:type="dxa"/>
              <w:bottom w:w="0" w:type="dxa"/>
            </w:tcMar>
            <w:vAlign w:val="center"/>
          </w:tcPr>
          <w:p w14:paraId="4AEDBD5D"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1D86886E"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Handling plan for fractional share:</w:t>
            </w:r>
          </w:p>
        </w:tc>
        <w:tc>
          <w:tcPr>
            <w:tcW w:w="2853" w:type="pct"/>
            <w:shd w:val="clear" w:color="auto" w:fill="auto"/>
            <w:tcMar>
              <w:top w:w="0" w:type="dxa"/>
              <w:bottom w:w="0" w:type="dxa"/>
            </w:tcMar>
            <w:vAlign w:val="center"/>
          </w:tcPr>
          <w:p w14:paraId="4D2CB02A"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 xml:space="preserve">The number of additionally issued shares to pay dividends </w:t>
            </w:r>
            <w:r w:rsidR="00E14B72" w:rsidRPr="00802BA1">
              <w:rPr>
                <w:rFonts w:ascii="Arial" w:hAnsi="Arial" w:cs="Arial"/>
                <w:color w:val="010000"/>
                <w:sz w:val="20"/>
              </w:rPr>
              <w:t>by</w:t>
            </w:r>
            <w:r w:rsidRPr="00802BA1">
              <w:rPr>
                <w:rFonts w:ascii="Arial" w:hAnsi="Arial" w:cs="Arial"/>
                <w:color w:val="010000"/>
                <w:sz w:val="20"/>
              </w:rPr>
              <w:t xml:space="preserve"> shares when distributed to existing shareholders will be rounded down to the nearest unit. Fractional shares arising from rounding down (if any) will be canceled.</w:t>
            </w:r>
          </w:p>
          <w:p w14:paraId="466F0AAF" w14:textId="77777777" w:rsidR="007D6745" w:rsidRPr="0023255C"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23255C">
              <w:rPr>
                <w:rFonts w:ascii="Arial" w:hAnsi="Arial" w:cs="Arial"/>
                <w:i/>
                <w:color w:val="010000"/>
                <w:sz w:val="20"/>
              </w:rPr>
              <w:t>For example: Shareholder A is on the list of shareholders receiving dividends. According to that, shareholder A owns 1,050 BVL shares. So the number of shares to pay dividends that shareholder A receives is 73.5, and rounded down to 73 shares, 0.5 fractional shares will be canceled.</w:t>
            </w:r>
          </w:p>
        </w:tc>
      </w:tr>
      <w:tr w:rsidR="007D6745" w:rsidRPr="00802BA1" w14:paraId="062892CB" w14:textId="77777777" w:rsidTr="00E61F27">
        <w:tc>
          <w:tcPr>
            <w:tcW w:w="304" w:type="pct"/>
            <w:shd w:val="clear" w:color="auto" w:fill="auto"/>
            <w:tcMar>
              <w:top w:w="0" w:type="dxa"/>
              <w:bottom w:w="0" w:type="dxa"/>
            </w:tcMar>
            <w:vAlign w:val="center"/>
          </w:tcPr>
          <w:p w14:paraId="000B13B4"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43FFA0E7"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Capital source to pay dividends in shares:</w:t>
            </w:r>
          </w:p>
        </w:tc>
        <w:tc>
          <w:tcPr>
            <w:tcW w:w="2853" w:type="pct"/>
            <w:shd w:val="clear" w:color="auto" w:fill="auto"/>
            <w:tcMar>
              <w:top w:w="0" w:type="dxa"/>
              <w:bottom w:w="0" w:type="dxa"/>
            </w:tcMar>
            <w:vAlign w:val="center"/>
          </w:tcPr>
          <w:p w14:paraId="40CCA6D2"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Undistributed profit after tax is based on the Financial Statements 2023 audited by an independent audit company.</w:t>
            </w:r>
          </w:p>
        </w:tc>
      </w:tr>
      <w:tr w:rsidR="007D6745" w:rsidRPr="00802BA1" w14:paraId="10B690F6" w14:textId="77777777" w:rsidTr="00E61F27">
        <w:tc>
          <w:tcPr>
            <w:tcW w:w="304" w:type="pct"/>
            <w:shd w:val="clear" w:color="auto" w:fill="auto"/>
            <w:tcMar>
              <w:top w:w="0" w:type="dxa"/>
              <w:bottom w:w="0" w:type="dxa"/>
            </w:tcMar>
            <w:vAlign w:val="center"/>
          </w:tcPr>
          <w:p w14:paraId="5D943AAE"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1A9C0340"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Expected dividend payment time:</w:t>
            </w:r>
          </w:p>
        </w:tc>
        <w:tc>
          <w:tcPr>
            <w:tcW w:w="2853" w:type="pct"/>
            <w:shd w:val="clear" w:color="auto" w:fill="auto"/>
            <w:tcMar>
              <w:top w:w="0" w:type="dxa"/>
              <w:bottom w:w="0" w:type="dxa"/>
            </w:tcMar>
            <w:vAlign w:val="center"/>
          </w:tcPr>
          <w:p w14:paraId="6E356026" w14:textId="77777777" w:rsidR="007D6745" w:rsidRPr="00802BA1" w:rsidRDefault="00E14B72"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Q3</w:t>
            </w:r>
            <w:r w:rsidR="005B3116" w:rsidRPr="00802BA1">
              <w:rPr>
                <w:rFonts w:ascii="Arial" w:hAnsi="Arial" w:cs="Arial"/>
                <w:color w:val="010000"/>
                <w:sz w:val="20"/>
              </w:rPr>
              <w:t>/2024</w:t>
            </w:r>
          </w:p>
        </w:tc>
      </w:tr>
      <w:tr w:rsidR="007D6745" w:rsidRPr="00802BA1" w14:paraId="51E0D95E" w14:textId="77777777" w:rsidTr="00E61F27">
        <w:tc>
          <w:tcPr>
            <w:tcW w:w="304" w:type="pct"/>
            <w:shd w:val="clear" w:color="auto" w:fill="auto"/>
            <w:tcMar>
              <w:top w:w="0" w:type="dxa"/>
              <w:bottom w:w="0" w:type="dxa"/>
            </w:tcMar>
            <w:vAlign w:val="center"/>
          </w:tcPr>
          <w:p w14:paraId="46E3EA49"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309FBFD9"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Expected time to complete the dividend distribution:</w:t>
            </w:r>
          </w:p>
        </w:tc>
        <w:tc>
          <w:tcPr>
            <w:tcW w:w="2853" w:type="pct"/>
            <w:shd w:val="clear" w:color="auto" w:fill="auto"/>
            <w:tcMar>
              <w:top w:w="0" w:type="dxa"/>
              <w:bottom w:w="0" w:type="dxa"/>
            </w:tcMar>
            <w:vAlign w:val="center"/>
          </w:tcPr>
          <w:p w14:paraId="7B8FACB0"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Within 45 days after the State Securities Commission announced receiving complete reporting documents.</w:t>
            </w:r>
          </w:p>
        </w:tc>
      </w:tr>
      <w:tr w:rsidR="007D6745" w:rsidRPr="00802BA1" w14:paraId="795403D7" w14:textId="77777777" w:rsidTr="00E61F27">
        <w:tc>
          <w:tcPr>
            <w:tcW w:w="304" w:type="pct"/>
            <w:shd w:val="clear" w:color="auto" w:fill="auto"/>
            <w:tcMar>
              <w:top w:w="0" w:type="dxa"/>
              <w:bottom w:w="0" w:type="dxa"/>
            </w:tcMar>
            <w:vAlign w:val="center"/>
          </w:tcPr>
          <w:p w14:paraId="39FFC7B0" w14:textId="77777777" w:rsidR="007D6745" w:rsidRPr="00802BA1" w:rsidRDefault="007D6745" w:rsidP="00020DA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
        </w:tc>
        <w:tc>
          <w:tcPr>
            <w:tcW w:w="1843" w:type="pct"/>
            <w:shd w:val="clear" w:color="auto" w:fill="auto"/>
            <w:tcMar>
              <w:top w:w="0" w:type="dxa"/>
              <w:bottom w:w="0" w:type="dxa"/>
            </w:tcMar>
            <w:vAlign w:val="center"/>
          </w:tcPr>
          <w:p w14:paraId="249C6AEE"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Commitment to put shares into the trading market on the organized securities exchange market:</w:t>
            </w:r>
          </w:p>
        </w:tc>
        <w:tc>
          <w:tcPr>
            <w:tcW w:w="2853" w:type="pct"/>
            <w:shd w:val="clear" w:color="auto" w:fill="auto"/>
            <w:tcMar>
              <w:top w:w="0" w:type="dxa"/>
              <w:bottom w:w="0" w:type="dxa"/>
            </w:tcMar>
            <w:vAlign w:val="center"/>
          </w:tcPr>
          <w:p w14:paraId="1FBEE496"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BVL commits to put shares into transactions on the organized securities exchange market in time pursuant to the provisions of law from the record date of the dividend payment. Issuance of shares to pay dividends will be registered for deposit</w:t>
            </w:r>
            <w:r w:rsidR="00E14B72" w:rsidRPr="00802BA1">
              <w:rPr>
                <w:rFonts w:ascii="Arial" w:hAnsi="Arial" w:cs="Arial"/>
                <w:color w:val="010000"/>
                <w:sz w:val="20"/>
              </w:rPr>
              <w:t>ory</w:t>
            </w:r>
            <w:r w:rsidRPr="00802BA1">
              <w:rPr>
                <w:rFonts w:ascii="Arial" w:hAnsi="Arial" w:cs="Arial"/>
                <w:color w:val="010000"/>
                <w:sz w:val="20"/>
              </w:rPr>
              <w:t xml:space="preserve"> at VSDC and registered for trading at UPCOM.</w:t>
            </w:r>
          </w:p>
        </w:tc>
      </w:tr>
    </w:tbl>
    <w:p w14:paraId="27243589"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‎‎Article 2. The Board of Directors unanimously agreed to authorize the General Manager - Legal Representative of</w:t>
      </w:r>
      <w:bookmarkStart w:id="0" w:name="_GoBack"/>
      <w:bookmarkEnd w:id="0"/>
      <w:r w:rsidRPr="00802BA1">
        <w:rPr>
          <w:rFonts w:ascii="Arial" w:hAnsi="Arial" w:cs="Arial"/>
          <w:color w:val="010000"/>
          <w:sz w:val="20"/>
        </w:rPr>
        <w:t xml:space="preserve"> the Company to implement the plan for the issuance of shares to pay dividends in accordance with the regulations of the current law and the regulations of the State Securities Commission (SSC), Hanoi Stock Exchange (HNX), specifically as follows:</w:t>
      </w:r>
    </w:p>
    <w:p w14:paraId="332687EF" w14:textId="77777777" w:rsidR="007D6745" w:rsidRPr="00802BA1" w:rsidRDefault="005B3116" w:rsidP="0023255C">
      <w:pPr>
        <w:numPr>
          <w:ilvl w:val="0"/>
          <w:numId w:val="2"/>
        </w:numPr>
        <w:pBdr>
          <w:top w:val="nil"/>
          <w:left w:val="nil"/>
          <w:bottom w:val="nil"/>
          <w:right w:val="nil"/>
          <w:between w:val="nil"/>
        </w:pBdr>
        <w:tabs>
          <w:tab w:val="left" w:pos="432"/>
          <w:tab w:val="left" w:pos="534"/>
        </w:tabs>
        <w:spacing w:after="120" w:line="360" w:lineRule="auto"/>
        <w:ind w:left="0"/>
        <w:jc w:val="both"/>
        <w:rPr>
          <w:rFonts w:ascii="Arial" w:eastAsia="Arial" w:hAnsi="Arial" w:cs="Arial"/>
          <w:color w:val="010000"/>
          <w:sz w:val="20"/>
          <w:szCs w:val="20"/>
        </w:rPr>
      </w:pPr>
      <w:r w:rsidRPr="00802BA1">
        <w:rPr>
          <w:rFonts w:ascii="Arial" w:hAnsi="Arial" w:cs="Arial"/>
          <w:color w:val="010000"/>
          <w:sz w:val="20"/>
        </w:rPr>
        <w:t>The decision on the record date for shareholders to exercise their rights is made after the State Securities Commission (SSC) has issued a notice of receipt of all documents.</w:t>
      </w:r>
    </w:p>
    <w:p w14:paraId="6839BA62" w14:textId="77777777" w:rsidR="007D6745" w:rsidRPr="00802BA1" w:rsidRDefault="005B3116" w:rsidP="0023255C">
      <w:pPr>
        <w:numPr>
          <w:ilvl w:val="0"/>
          <w:numId w:val="2"/>
        </w:numPr>
        <w:pBdr>
          <w:top w:val="nil"/>
          <w:left w:val="nil"/>
          <w:bottom w:val="nil"/>
          <w:right w:val="nil"/>
          <w:between w:val="nil"/>
        </w:pBdr>
        <w:tabs>
          <w:tab w:val="left" w:pos="432"/>
          <w:tab w:val="left" w:pos="530"/>
        </w:tabs>
        <w:spacing w:after="120" w:line="360" w:lineRule="auto"/>
        <w:ind w:left="0"/>
        <w:jc w:val="both"/>
        <w:rPr>
          <w:rFonts w:ascii="Arial" w:eastAsia="Arial" w:hAnsi="Arial" w:cs="Arial"/>
          <w:color w:val="010000"/>
          <w:sz w:val="20"/>
          <w:szCs w:val="20"/>
        </w:rPr>
      </w:pPr>
      <w:r w:rsidRPr="00802BA1">
        <w:rPr>
          <w:rFonts w:ascii="Arial" w:hAnsi="Arial" w:cs="Arial"/>
          <w:color w:val="010000"/>
          <w:sz w:val="20"/>
        </w:rPr>
        <w:t>Actively prepare and explain documents, request permission to issue securities, and send securities to the State Securities Commission and other authorities. At the same time, proactively adjust the issuance plan and other related dossiers according to the requirements of the State Securities Commission and other functional agencies;</w:t>
      </w:r>
    </w:p>
    <w:p w14:paraId="09B02449" w14:textId="77777777" w:rsidR="007D6745" w:rsidRPr="00802BA1" w:rsidRDefault="005B3116" w:rsidP="000A758A">
      <w:pPr>
        <w:numPr>
          <w:ilvl w:val="0"/>
          <w:numId w:val="2"/>
        </w:numPr>
        <w:pBdr>
          <w:top w:val="nil"/>
          <w:left w:val="nil"/>
          <w:bottom w:val="nil"/>
          <w:right w:val="nil"/>
          <w:between w:val="nil"/>
        </w:pBdr>
        <w:tabs>
          <w:tab w:val="left" w:pos="432"/>
          <w:tab w:val="left" w:pos="526"/>
        </w:tabs>
        <w:spacing w:after="120" w:line="360" w:lineRule="auto"/>
        <w:ind w:left="0"/>
        <w:jc w:val="both"/>
        <w:rPr>
          <w:rFonts w:ascii="Arial" w:eastAsia="Arial" w:hAnsi="Arial" w:cs="Arial"/>
          <w:color w:val="010000"/>
          <w:sz w:val="20"/>
          <w:szCs w:val="20"/>
        </w:rPr>
      </w:pPr>
      <w:r w:rsidRPr="00802BA1">
        <w:rPr>
          <w:rFonts w:ascii="Arial" w:hAnsi="Arial" w:cs="Arial"/>
          <w:color w:val="010000"/>
          <w:sz w:val="20"/>
        </w:rPr>
        <w:t>Implement other related works.</w:t>
      </w:r>
    </w:p>
    <w:p w14:paraId="456CC076"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‎‎Article 3. This Resolution takes effect from the date of its signing.</w:t>
      </w:r>
    </w:p>
    <w:p w14:paraId="782054B1" w14:textId="77777777" w:rsidR="007D6745" w:rsidRPr="00802BA1" w:rsidRDefault="005B3116" w:rsidP="00020D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02BA1">
        <w:rPr>
          <w:rFonts w:ascii="Arial" w:hAnsi="Arial" w:cs="Arial"/>
          <w:color w:val="010000"/>
          <w:sz w:val="20"/>
        </w:rPr>
        <w:t>Members of the Board of Directors. The Board of Management and relevant individuals and units are responsible for the implementation of this Resolution</w:t>
      </w:r>
      <w:proofErr w:type="gramStart"/>
      <w:r w:rsidRPr="00802BA1">
        <w:rPr>
          <w:rFonts w:ascii="Arial" w:hAnsi="Arial" w:cs="Arial"/>
          <w:color w:val="010000"/>
          <w:sz w:val="20"/>
        </w:rPr>
        <w:t>./</w:t>
      </w:r>
      <w:proofErr w:type="gramEnd"/>
      <w:r w:rsidRPr="00802BA1">
        <w:rPr>
          <w:rFonts w:ascii="Arial" w:hAnsi="Arial" w:cs="Arial"/>
          <w:color w:val="010000"/>
          <w:sz w:val="20"/>
        </w:rPr>
        <w:t>.</w:t>
      </w:r>
    </w:p>
    <w:sectPr w:rsidR="007D6745" w:rsidRPr="00802BA1" w:rsidSect="00E61F2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026A"/>
    <w:multiLevelType w:val="multilevel"/>
    <w:tmpl w:val="AEC06CD0"/>
    <w:lvl w:ilvl="0">
      <w:start w:val="1"/>
      <w:numFmt w:val="bullet"/>
      <w:lvlText w:val="-"/>
      <w:lvlJc w:val="left"/>
      <w:pPr>
        <w:ind w:left="-36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360" w:firstLine="0"/>
      </w:pPr>
      <w:rPr>
        <w:rFonts w:ascii="Arial" w:eastAsia="Arial" w:hAnsi="Arial" w:cs="Arial"/>
        <w:b w:val="0"/>
        <w:i w:val="0"/>
        <w:sz w:val="20"/>
        <w:szCs w:val="20"/>
      </w:rPr>
    </w:lvl>
    <w:lvl w:ilvl="2">
      <w:numFmt w:val="decimal"/>
      <w:lvlText w:val=""/>
      <w:lvlJc w:val="left"/>
      <w:pPr>
        <w:ind w:left="-360" w:firstLine="0"/>
      </w:pPr>
      <w:rPr>
        <w:rFonts w:ascii="Arial" w:eastAsia="Arial" w:hAnsi="Arial" w:cs="Arial"/>
        <w:b w:val="0"/>
        <w:i w:val="0"/>
        <w:sz w:val="20"/>
        <w:szCs w:val="20"/>
      </w:rPr>
    </w:lvl>
    <w:lvl w:ilvl="3">
      <w:numFmt w:val="decimal"/>
      <w:lvlText w:val=""/>
      <w:lvlJc w:val="left"/>
      <w:pPr>
        <w:ind w:left="-360" w:firstLine="0"/>
      </w:pPr>
    </w:lvl>
    <w:lvl w:ilvl="4">
      <w:numFmt w:val="decimal"/>
      <w:lvlText w:val=""/>
      <w:lvlJc w:val="left"/>
      <w:pPr>
        <w:ind w:left="-360" w:firstLine="0"/>
      </w:pPr>
    </w:lvl>
    <w:lvl w:ilvl="5">
      <w:numFmt w:val="decimal"/>
      <w:lvlText w:val=""/>
      <w:lvlJc w:val="left"/>
      <w:pPr>
        <w:ind w:left="-360" w:firstLine="0"/>
      </w:pPr>
    </w:lvl>
    <w:lvl w:ilvl="6">
      <w:numFmt w:val="decimal"/>
      <w:lvlText w:val=""/>
      <w:lvlJc w:val="left"/>
      <w:pPr>
        <w:ind w:left="-360" w:firstLine="0"/>
      </w:pPr>
    </w:lvl>
    <w:lvl w:ilvl="7">
      <w:numFmt w:val="decimal"/>
      <w:lvlText w:val=""/>
      <w:lvlJc w:val="left"/>
      <w:pPr>
        <w:ind w:left="-360" w:firstLine="0"/>
      </w:pPr>
    </w:lvl>
    <w:lvl w:ilvl="8">
      <w:numFmt w:val="decimal"/>
      <w:lvlText w:val=""/>
      <w:lvlJc w:val="left"/>
      <w:pPr>
        <w:ind w:left="-360" w:firstLine="0"/>
      </w:pPr>
    </w:lvl>
  </w:abstractNum>
  <w:abstractNum w:abstractNumId="1">
    <w:nsid w:val="213D47F7"/>
    <w:multiLevelType w:val="multilevel"/>
    <w:tmpl w:val="A05C6A2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45"/>
    <w:rsid w:val="00020DA8"/>
    <w:rsid w:val="000A758A"/>
    <w:rsid w:val="0023255C"/>
    <w:rsid w:val="005B3116"/>
    <w:rsid w:val="006F1E11"/>
    <w:rsid w:val="007D6745"/>
    <w:rsid w:val="00802BA1"/>
    <w:rsid w:val="00C17675"/>
    <w:rsid w:val="00E14B72"/>
    <w:rsid w:val="00E6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872A5"/>
  <w15:docId w15:val="{FCC5910D-7FC9-48BE-8BA2-EAD84705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4"/>
      <w:szCs w:val="4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4"/>
      <w:szCs w:val="4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40">
    <w:name w:val="Văn bản nội dung (4)"/>
    <w:basedOn w:val="Normal"/>
    <w:link w:val="Vnbnnidung4"/>
    <w:rPr>
      <w:rFonts w:ascii="Arial" w:eastAsia="Arial" w:hAnsi="Arial" w:cs="Arial"/>
      <w:sz w:val="44"/>
      <w:szCs w:val="44"/>
    </w:rPr>
  </w:style>
  <w:style w:type="paragraph" w:customStyle="1" w:styleId="Vnbnnidung20">
    <w:name w:val="Văn bản nội dung (2)"/>
    <w:basedOn w:val="Normal"/>
    <w:link w:val="Vnbnnidung2"/>
    <w:pPr>
      <w:jc w:val="right"/>
    </w:pPr>
    <w:rPr>
      <w:rFonts w:ascii="Arial" w:eastAsia="Arial" w:hAnsi="Arial" w:cs="Arial"/>
      <w:sz w:val="17"/>
      <w:szCs w:val="17"/>
    </w:rPr>
  </w:style>
  <w:style w:type="paragraph" w:customStyle="1" w:styleId="Vnbnnidung0">
    <w:name w:val="Văn bản nội dung"/>
    <w:basedOn w:val="Normal"/>
    <w:link w:val="Vnbnnidung"/>
    <w:pPr>
      <w:spacing w:line="276" w:lineRule="auto"/>
      <w:ind w:firstLine="20"/>
    </w:pPr>
    <w:rPr>
      <w:rFonts w:ascii="Times New Roman" w:eastAsia="Times New Roman" w:hAnsi="Times New Roman" w:cs="Times New Roman"/>
      <w:i/>
      <w:iCs/>
      <w:sz w:val="22"/>
      <w:szCs w:val="22"/>
    </w:rPr>
  </w:style>
  <w:style w:type="paragraph" w:customStyle="1" w:styleId="Chthchbng0">
    <w:name w:val="Chú thích bảng"/>
    <w:basedOn w:val="Normal"/>
    <w:link w:val="Chthchbng"/>
    <w:pPr>
      <w:spacing w:line="247" w:lineRule="auto"/>
      <w:ind w:firstLine="270"/>
    </w:pPr>
    <w:rPr>
      <w:rFonts w:ascii="Times New Roman" w:eastAsia="Times New Roman" w:hAnsi="Times New Roman" w:cs="Times New Roman"/>
    </w:rPr>
  </w:style>
  <w:style w:type="paragraph" w:customStyle="1" w:styleId="Khc0">
    <w:name w:val="Khác"/>
    <w:basedOn w:val="Normal"/>
    <w:link w:val="Khc"/>
    <w:pPr>
      <w:spacing w:line="278" w:lineRule="auto"/>
    </w:pPr>
    <w:rPr>
      <w:rFonts w:ascii="Times New Roman" w:eastAsia="Times New Roman" w:hAnsi="Times New Roman" w:cs="Times New Roman"/>
      <w:sz w:val="22"/>
      <w:szCs w:val="22"/>
    </w:rPr>
  </w:style>
  <w:style w:type="paragraph" w:customStyle="1" w:styleId="Tiu10">
    <w:name w:val="Tiêu đề #1"/>
    <w:basedOn w:val="Normal"/>
    <w:link w:val="Tiu1"/>
    <w:pPr>
      <w:outlineLvl w:val="0"/>
    </w:pPr>
    <w:rPr>
      <w:rFonts w:ascii="Arial" w:eastAsia="Arial" w:hAnsi="Arial" w:cs="Arial"/>
      <w:sz w:val="44"/>
      <w:szCs w:val="44"/>
    </w:rPr>
  </w:style>
  <w:style w:type="paragraph" w:customStyle="1" w:styleId="Vnbnnidung30">
    <w:name w:val="Văn bản nội dung (3)"/>
    <w:basedOn w:val="Normal"/>
    <w:link w:val="Vnbnnidung3"/>
    <w:pPr>
      <w:ind w:firstLine="320"/>
    </w:pPr>
    <w:rPr>
      <w:rFonts w:ascii="Times New Roman" w:eastAsia="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iOUh8vJFpowvarUBGAhg1KxZlQ==">CgMxLjA4AHIhMXE1N3haVUtUWlI2QnVsUS1YTUN5ck1TVHBUbFFpM1pB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548</Words>
  <Characters>2957</Characters>
  <Application>Microsoft Office Word</Application>
  <DocSecurity>0</DocSecurity>
  <Lines>89</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Quynh Trang</cp:lastModifiedBy>
  <cp:revision>9</cp:revision>
  <dcterms:created xsi:type="dcterms:W3CDTF">2024-06-21T09:55:00Z</dcterms:created>
  <dcterms:modified xsi:type="dcterms:W3CDTF">2024-06-24T07:12:00Z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f576ba372c386191925278d6db13c486ae46ef46eeda8505f3a374f17e266324</vt:lpwstr>
  </property>
</Properties>
</file>