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56A35" w:rsidRPr="009B64E6" w:rsidRDefault="00E57151" w:rsidP="006335C1">
      <w:pPr>
        <w:pBdr>
          <w:top w:val="nil"/>
          <w:left w:val="nil"/>
          <w:bottom w:val="nil"/>
          <w:right w:val="nil"/>
          <w:between w:val="nil"/>
        </w:pBdr>
        <w:spacing w:after="120" w:line="360" w:lineRule="auto"/>
        <w:jc w:val="both"/>
        <w:rPr>
          <w:rFonts w:ascii="Arial" w:eastAsia="Arial" w:hAnsi="Arial" w:cs="Arial"/>
          <w:b/>
          <w:color w:val="010000"/>
          <w:sz w:val="20"/>
          <w:szCs w:val="20"/>
        </w:rPr>
      </w:pPr>
      <w:r w:rsidRPr="009B64E6">
        <w:rPr>
          <w:rFonts w:ascii="Arial" w:hAnsi="Arial" w:cs="Arial"/>
          <w:b/>
          <w:color w:val="010000"/>
          <w:sz w:val="20"/>
        </w:rPr>
        <w:t>PGT: Board Resolution</w:t>
      </w:r>
    </w:p>
    <w:p w14:paraId="00000002" w14:textId="5CBF143A" w:rsidR="00F56A35" w:rsidRPr="009B64E6" w:rsidRDefault="00E57151" w:rsidP="006335C1">
      <w:pPr>
        <w:pBdr>
          <w:top w:val="nil"/>
          <w:left w:val="nil"/>
          <w:bottom w:val="nil"/>
          <w:right w:val="nil"/>
          <w:between w:val="nil"/>
        </w:pBdr>
        <w:spacing w:after="120" w:line="360" w:lineRule="auto"/>
        <w:jc w:val="both"/>
        <w:rPr>
          <w:rFonts w:ascii="Arial" w:eastAsia="Arial" w:hAnsi="Arial" w:cs="Arial"/>
          <w:color w:val="010000"/>
          <w:sz w:val="20"/>
          <w:szCs w:val="20"/>
        </w:rPr>
      </w:pPr>
      <w:r w:rsidRPr="009B64E6">
        <w:rPr>
          <w:rFonts w:ascii="Arial" w:hAnsi="Arial" w:cs="Arial"/>
          <w:color w:val="010000"/>
          <w:sz w:val="20"/>
        </w:rPr>
        <w:t>On June</w:t>
      </w:r>
      <w:r w:rsidR="006A6E91">
        <w:rPr>
          <w:rFonts w:ascii="Arial" w:hAnsi="Arial" w:cs="Arial"/>
          <w:color w:val="010000"/>
          <w:sz w:val="20"/>
        </w:rPr>
        <w:t xml:space="preserve"> 19,</w:t>
      </w:r>
      <w:r w:rsidRPr="009B64E6">
        <w:rPr>
          <w:rFonts w:ascii="Arial" w:hAnsi="Arial" w:cs="Arial"/>
          <w:color w:val="010000"/>
          <w:sz w:val="20"/>
        </w:rPr>
        <w:t xml:space="preserve"> 2024, PGT Holdings JSC announced Resolution </w:t>
      </w:r>
      <w:r w:rsidR="00BF1539" w:rsidRPr="009B64E6">
        <w:rPr>
          <w:rFonts w:ascii="Arial" w:hAnsi="Arial" w:cs="Arial"/>
          <w:color w:val="010000"/>
          <w:sz w:val="20"/>
        </w:rPr>
        <w:t xml:space="preserve">No. </w:t>
      </w:r>
      <w:r w:rsidRPr="009B64E6">
        <w:rPr>
          <w:rFonts w:ascii="Arial" w:hAnsi="Arial" w:cs="Arial"/>
          <w:color w:val="010000"/>
          <w:sz w:val="20"/>
        </w:rPr>
        <w:t>05/2024/NQ-HDQT-PGT as follows:</w:t>
      </w:r>
    </w:p>
    <w:p w14:paraId="00000003" w14:textId="77777777" w:rsidR="00F56A35" w:rsidRPr="009B64E6" w:rsidRDefault="00E57151" w:rsidP="006335C1">
      <w:pPr>
        <w:pBdr>
          <w:top w:val="nil"/>
          <w:left w:val="nil"/>
          <w:bottom w:val="nil"/>
          <w:right w:val="nil"/>
          <w:between w:val="nil"/>
        </w:pBdr>
        <w:spacing w:after="120" w:line="360" w:lineRule="auto"/>
        <w:jc w:val="both"/>
        <w:rPr>
          <w:rFonts w:ascii="Arial" w:eastAsia="Arial" w:hAnsi="Arial" w:cs="Arial"/>
          <w:color w:val="010000"/>
          <w:sz w:val="20"/>
          <w:szCs w:val="20"/>
        </w:rPr>
      </w:pPr>
      <w:r w:rsidRPr="009B64E6">
        <w:rPr>
          <w:rFonts w:ascii="Arial" w:hAnsi="Arial" w:cs="Arial"/>
          <w:color w:val="010000"/>
          <w:sz w:val="20"/>
        </w:rPr>
        <w:t>Article 1: Approve the signing of a contract and its content as follows:</w:t>
      </w:r>
    </w:p>
    <w:p w14:paraId="00000004" w14:textId="083452DA" w:rsidR="00F56A35" w:rsidRPr="009B64E6" w:rsidRDefault="00E57151" w:rsidP="006335C1">
      <w:pPr>
        <w:numPr>
          <w:ilvl w:val="0"/>
          <w:numId w:val="1"/>
        </w:numPr>
        <w:pBdr>
          <w:top w:val="nil"/>
          <w:left w:val="nil"/>
          <w:bottom w:val="nil"/>
          <w:right w:val="nil"/>
          <w:between w:val="nil"/>
        </w:pBdr>
        <w:tabs>
          <w:tab w:val="left" w:pos="432"/>
          <w:tab w:val="left" w:pos="2639"/>
        </w:tabs>
        <w:spacing w:after="120" w:line="360" w:lineRule="auto"/>
        <w:jc w:val="both"/>
        <w:rPr>
          <w:rFonts w:ascii="Arial" w:eastAsia="Arial" w:hAnsi="Arial" w:cs="Arial"/>
          <w:color w:val="010000"/>
          <w:sz w:val="20"/>
          <w:szCs w:val="20"/>
        </w:rPr>
      </w:pPr>
      <w:r w:rsidRPr="009B64E6">
        <w:rPr>
          <w:rFonts w:ascii="Arial" w:hAnsi="Arial" w:cs="Arial"/>
          <w:color w:val="010000"/>
          <w:sz w:val="20"/>
        </w:rPr>
        <w:t xml:space="preserve">Approve </w:t>
      </w:r>
      <w:r w:rsidRPr="009B64E6">
        <w:rPr>
          <w:rFonts w:ascii="Arial" w:hAnsi="Arial" w:cs="Arial"/>
          <w:color w:val="010000"/>
          <w:sz w:val="20"/>
          <w:lang w:val="vi-VN"/>
        </w:rPr>
        <w:t xml:space="preserve">on </w:t>
      </w:r>
      <w:r w:rsidRPr="009B64E6">
        <w:rPr>
          <w:rFonts w:ascii="Arial" w:hAnsi="Arial" w:cs="Arial"/>
          <w:color w:val="010000"/>
          <w:sz w:val="20"/>
        </w:rPr>
        <w:t xml:space="preserve">permitting the Holding Company, PGT Holdings JSC to use all the services of its </w:t>
      </w:r>
      <w:r w:rsidRPr="009B64E6">
        <w:rPr>
          <w:rFonts w:ascii="Arial" w:hAnsi="Arial" w:cs="Arial"/>
          <w:color w:val="010000"/>
          <w:sz w:val="20"/>
          <w:lang w:val="vi-VN"/>
        </w:rPr>
        <w:t>s</w:t>
      </w:r>
      <w:r w:rsidRPr="009B64E6">
        <w:rPr>
          <w:rFonts w:ascii="Arial" w:hAnsi="Arial" w:cs="Arial"/>
          <w:color w:val="010000"/>
          <w:sz w:val="20"/>
        </w:rPr>
        <w:t>ubsidiary, PGT Solutions Joint Stock Company. These services include providing human resources for the Holding Company and other business management and consulting services.</w:t>
      </w:r>
    </w:p>
    <w:p w14:paraId="00000005" w14:textId="77777777" w:rsidR="00F56A35" w:rsidRPr="009B64E6" w:rsidRDefault="00E57151" w:rsidP="006335C1">
      <w:pPr>
        <w:numPr>
          <w:ilvl w:val="0"/>
          <w:numId w:val="1"/>
        </w:numPr>
        <w:pBdr>
          <w:top w:val="nil"/>
          <w:left w:val="nil"/>
          <w:bottom w:val="nil"/>
          <w:right w:val="nil"/>
          <w:between w:val="nil"/>
        </w:pBdr>
        <w:tabs>
          <w:tab w:val="left" w:pos="432"/>
          <w:tab w:val="left" w:pos="2654"/>
        </w:tabs>
        <w:spacing w:after="120" w:line="360" w:lineRule="auto"/>
        <w:jc w:val="both"/>
        <w:rPr>
          <w:rFonts w:ascii="Arial" w:eastAsia="Arial" w:hAnsi="Arial" w:cs="Arial"/>
          <w:color w:val="010000"/>
          <w:sz w:val="20"/>
          <w:szCs w:val="20"/>
        </w:rPr>
      </w:pPr>
      <w:r w:rsidRPr="009B64E6">
        <w:rPr>
          <w:rFonts w:ascii="Arial" w:hAnsi="Arial" w:cs="Arial"/>
          <w:color w:val="010000"/>
          <w:sz w:val="20"/>
        </w:rPr>
        <w:t>Approve the content of the principle contract for each ser</w:t>
      </w:r>
      <w:bookmarkStart w:id="0" w:name="_GoBack"/>
      <w:bookmarkEnd w:id="0"/>
      <w:r w:rsidRPr="009B64E6">
        <w:rPr>
          <w:rFonts w:ascii="Arial" w:hAnsi="Arial" w:cs="Arial"/>
          <w:color w:val="010000"/>
          <w:sz w:val="20"/>
        </w:rPr>
        <w:t>vice.</w:t>
      </w:r>
    </w:p>
    <w:p w14:paraId="00000006" w14:textId="774760EE" w:rsidR="00F56A35" w:rsidRPr="009B64E6" w:rsidRDefault="00E57151" w:rsidP="006335C1">
      <w:pPr>
        <w:numPr>
          <w:ilvl w:val="0"/>
          <w:numId w:val="1"/>
        </w:numPr>
        <w:pBdr>
          <w:top w:val="nil"/>
          <w:left w:val="nil"/>
          <w:bottom w:val="nil"/>
          <w:right w:val="nil"/>
          <w:between w:val="nil"/>
        </w:pBdr>
        <w:tabs>
          <w:tab w:val="left" w:pos="432"/>
          <w:tab w:val="left" w:pos="2654"/>
        </w:tabs>
        <w:spacing w:after="120" w:line="360" w:lineRule="auto"/>
        <w:jc w:val="both"/>
        <w:rPr>
          <w:rFonts w:ascii="Arial" w:eastAsia="Arial" w:hAnsi="Arial" w:cs="Arial"/>
          <w:color w:val="010000"/>
          <w:sz w:val="20"/>
          <w:szCs w:val="20"/>
        </w:rPr>
      </w:pPr>
      <w:r w:rsidRPr="009B64E6">
        <w:rPr>
          <w:rFonts w:ascii="Arial" w:hAnsi="Arial" w:cs="Arial"/>
          <w:color w:val="010000"/>
          <w:sz w:val="20"/>
        </w:rPr>
        <w:t>Approve</w:t>
      </w:r>
      <w:r w:rsidRPr="009B64E6">
        <w:rPr>
          <w:rFonts w:ascii="Arial" w:hAnsi="Arial" w:cs="Arial"/>
          <w:color w:val="010000"/>
          <w:sz w:val="20"/>
          <w:lang w:val="vi-VN"/>
        </w:rPr>
        <w:t xml:space="preserve"> on</w:t>
      </w:r>
      <w:r w:rsidRPr="009B64E6">
        <w:rPr>
          <w:rFonts w:ascii="Arial" w:hAnsi="Arial" w:cs="Arial"/>
          <w:color w:val="010000"/>
          <w:sz w:val="20"/>
        </w:rPr>
        <w:t xml:space="preserve"> permitting PGT Holdings JSC to decide and perform all legal procedures on conducting related transactions from now on and report to the members of the Board of Directors in the nearest </w:t>
      </w:r>
      <w:r w:rsidRPr="009B64E6">
        <w:rPr>
          <w:rFonts w:ascii="Arial" w:hAnsi="Arial" w:cs="Arial"/>
          <w:color w:val="010000"/>
          <w:sz w:val="20"/>
          <w:lang w:val="vi-VN"/>
        </w:rPr>
        <w:t>M</w:t>
      </w:r>
      <w:r w:rsidRPr="009B64E6">
        <w:rPr>
          <w:rFonts w:ascii="Arial" w:hAnsi="Arial" w:cs="Arial"/>
          <w:color w:val="010000"/>
          <w:sz w:val="20"/>
        </w:rPr>
        <w:t>eeting.</w:t>
      </w:r>
    </w:p>
    <w:p w14:paraId="00000007" w14:textId="552C488F" w:rsidR="00F56A35" w:rsidRPr="009B64E6" w:rsidRDefault="00E57151" w:rsidP="006335C1">
      <w:pPr>
        <w:pBdr>
          <w:top w:val="nil"/>
          <w:left w:val="nil"/>
          <w:bottom w:val="nil"/>
          <w:right w:val="nil"/>
          <w:between w:val="nil"/>
        </w:pBdr>
        <w:spacing w:after="120" w:line="360" w:lineRule="auto"/>
        <w:jc w:val="both"/>
        <w:rPr>
          <w:rFonts w:ascii="Arial" w:eastAsia="Arial" w:hAnsi="Arial" w:cs="Arial"/>
          <w:color w:val="010000"/>
          <w:sz w:val="20"/>
          <w:szCs w:val="20"/>
        </w:rPr>
      </w:pPr>
      <w:r w:rsidRPr="009B64E6">
        <w:rPr>
          <w:rFonts w:ascii="Arial" w:hAnsi="Arial" w:cs="Arial"/>
          <w:color w:val="010000"/>
          <w:sz w:val="20"/>
        </w:rPr>
        <w:t xml:space="preserve">Article 2: Approve </w:t>
      </w:r>
      <w:r w:rsidRPr="009B64E6">
        <w:rPr>
          <w:rFonts w:ascii="Arial" w:hAnsi="Arial" w:cs="Arial"/>
          <w:color w:val="010000"/>
          <w:sz w:val="20"/>
          <w:lang w:val="vi-VN"/>
        </w:rPr>
        <w:t xml:space="preserve">on assigning </w:t>
      </w:r>
      <w:r w:rsidRPr="009B64E6">
        <w:rPr>
          <w:rFonts w:ascii="Arial" w:hAnsi="Arial" w:cs="Arial"/>
          <w:color w:val="010000"/>
          <w:sz w:val="20"/>
        </w:rPr>
        <w:t>Mr. Kakazu Shogo, member of the Board of Directors-cum-General Manager of PGT Holdings JSC, and Mr. Nguyen Kim Dinh, member of the Board of Directors-cum-General Manager of PGT Solutions Joint Stock Company to decide and implement all legal procedures related to the signing of records and contracts on the implementation of related transactions from now on.</w:t>
      </w:r>
    </w:p>
    <w:p w14:paraId="00000008" w14:textId="77777777" w:rsidR="00F56A35" w:rsidRPr="009B64E6" w:rsidRDefault="00E57151" w:rsidP="006335C1">
      <w:pPr>
        <w:pBdr>
          <w:top w:val="nil"/>
          <w:left w:val="nil"/>
          <w:bottom w:val="nil"/>
          <w:right w:val="nil"/>
          <w:between w:val="nil"/>
        </w:pBdr>
        <w:spacing w:after="120" w:line="360" w:lineRule="auto"/>
        <w:jc w:val="both"/>
        <w:rPr>
          <w:rFonts w:ascii="Arial" w:eastAsia="Arial" w:hAnsi="Arial" w:cs="Arial"/>
          <w:color w:val="010000"/>
          <w:sz w:val="20"/>
          <w:szCs w:val="20"/>
        </w:rPr>
      </w:pPr>
      <w:r w:rsidRPr="009B64E6">
        <w:rPr>
          <w:rFonts w:ascii="Arial" w:hAnsi="Arial" w:cs="Arial"/>
          <w:color w:val="010000"/>
          <w:sz w:val="20"/>
        </w:rPr>
        <w:t>Article 3: This Resolution takes effect from the date of its signing. Members of the Board of Directors, the Supervisory Board, the Executive Board, and relevant departments of PGT Holdings JSC are responsible for implementing this Resolution.</w:t>
      </w:r>
    </w:p>
    <w:sectPr w:rsidR="00F56A35" w:rsidRPr="009B64E6" w:rsidSect="00264E5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6A0BEC"/>
    <w:multiLevelType w:val="multilevel"/>
    <w:tmpl w:val="1338950C"/>
    <w:lvl w:ilvl="0">
      <w:start w:val="1"/>
      <w:numFmt w:val="decimal"/>
      <w:lvlText w:val="%1."/>
      <w:lvlJc w:val="left"/>
      <w:pPr>
        <w:ind w:left="0" w:firstLine="0"/>
      </w:pPr>
      <w:rPr>
        <w:rFonts w:ascii="Arial" w:eastAsia="Arial" w:hAnsi="Arial" w:cs="Arial"/>
        <w:b w:val="0"/>
        <w:i w:val="0"/>
        <w:smallCaps w:val="0"/>
        <w:strike w:val="0"/>
        <w:color w:val="1A1C23"/>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A35"/>
    <w:rsid w:val="00264E5A"/>
    <w:rsid w:val="006335C1"/>
    <w:rsid w:val="006A6E91"/>
    <w:rsid w:val="008D0E2B"/>
    <w:rsid w:val="009B64E6"/>
    <w:rsid w:val="00BF1539"/>
    <w:rsid w:val="00E57151"/>
    <w:rsid w:val="00E75AA8"/>
    <w:rsid w:val="00F56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6F291"/>
  <w15:docId w15:val="{829D75FF-80E7-415D-8B22-412C9479E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1A1C23"/>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2F3037"/>
      <w:sz w:val="16"/>
      <w:szCs w:val="1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paragraph" w:styleId="BodyText">
    <w:name w:val="Body Text"/>
    <w:basedOn w:val="Normal"/>
    <w:link w:val="BodyTextChar"/>
    <w:qFormat/>
    <w:pPr>
      <w:spacing w:line="283" w:lineRule="auto"/>
    </w:pPr>
    <w:rPr>
      <w:rFonts w:ascii="Times New Roman" w:eastAsia="Times New Roman" w:hAnsi="Times New Roman" w:cs="Times New Roman"/>
      <w:color w:val="1A1C23"/>
      <w:sz w:val="22"/>
      <w:szCs w:val="22"/>
    </w:rPr>
  </w:style>
  <w:style w:type="paragraph" w:customStyle="1" w:styleId="Bodytext20">
    <w:name w:val="Body text (2)"/>
    <w:basedOn w:val="Normal"/>
    <w:link w:val="Bodytext2"/>
    <w:pPr>
      <w:ind w:firstLine="420"/>
    </w:pPr>
    <w:rPr>
      <w:rFonts w:ascii="Times New Roman" w:eastAsia="Times New Roman" w:hAnsi="Times New Roman" w:cs="Times New Roman"/>
      <w:color w:val="2F3037"/>
      <w:sz w:val="16"/>
      <w:szCs w:val="16"/>
    </w:rPr>
  </w:style>
  <w:style w:type="paragraph" w:customStyle="1" w:styleId="Bodytext30">
    <w:name w:val="Body text (3)"/>
    <w:basedOn w:val="Normal"/>
    <w:link w:val="Bodytext3"/>
    <w:rPr>
      <w:rFonts w:ascii="Times New Roman" w:eastAsia="Times New Roman" w:hAnsi="Times New Roman" w:cs="Times New Roman"/>
      <w:color w:val="FF0000"/>
      <w:sz w:val="10"/>
      <w:szCs w:val="10"/>
    </w:rPr>
  </w:style>
  <w:style w:type="character" w:styleId="Hyperlink">
    <w:name w:val="Hyperlink"/>
    <w:basedOn w:val="DefaultParagraphFont"/>
    <w:uiPriority w:val="99"/>
    <w:unhideWhenUsed/>
    <w:rsid w:val="00FE2BA3"/>
    <w:rPr>
      <w:color w:val="0563C1" w:themeColor="hyperlink"/>
      <w:u w:val="single"/>
    </w:rPr>
  </w:style>
  <w:style w:type="character" w:customStyle="1" w:styleId="UnresolvedMention1">
    <w:name w:val="Unresolved Mention1"/>
    <w:basedOn w:val="DefaultParagraphFont"/>
    <w:uiPriority w:val="99"/>
    <w:semiHidden/>
    <w:unhideWhenUsed/>
    <w:rsid w:val="00FE2BA3"/>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682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JD5hYu932qJ2engjukcLpmirdA==">CgMxLjA4AHIhMTA4OHRneFY3RHZZbGt3N2oxT0pmR25MVVkxY2RZSklF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9</cp:revision>
  <dcterms:created xsi:type="dcterms:W3CDTF">2024-06-21T03:09:00Z</dcterms:created>
  <dcterms:modified xsi:type="dcterms:W3CDTF">2024-06-24T07:29:00Z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5db7527cc6614bbbd6c8b0b2ed499d4bfe64c0035910a7877f18bc703c9cd07a</vt:lpwstr>
  </property>
</Properties>
</file>