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90C7B1" w:rsidR="000E7D45" w:rsidRPr="00972B6A" w:rsidRDefault="0061377F" w:rsidP="002D5FD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1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  <w:lang w:val="vi-VN"/>
        </w:rPr>
      </w:pPr>
      <w:r w:rsidRPr="00972B6A">
        <w:rPr>
          <w:rFonts w:ascii="Arial" w:hAnsi="Arial" w:cs="Arial"/>
          <w:b/>
          <w:color w:val="010000"/>
          <w:sz w:val="20"/>
        </w:rPr>
        <w:t xml:space="preserve">SRA: Report on </w:t>
      </w:r>
      <w:r w:rsidRPr="00972B6A">
        <w:rPr>
          <w:rFonts w:ascii="Arial" w:hAnsi="Arial" w:cs="Arial"/>
          <w:b/>
          <w:color w:val="010000"/>
          <w:sz w:val="20"/>
          <w:lang w:val="vi-VN"/>
        </w:rPr>
        <w:t>changing the plan on using capital/ proceeds from the offering/issuance</w:t>
      </w:r>
    </w:p>
    <w:p w14:paraId="00000002" w14:textId="6F885432" w:rsidR="000E7D45" w:rsidRPr="00972B6A" w:rsidRDefault="0061377F" w:rsidP="002D5FD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 xml:space="preserve">On June 17, </w:t>
      </w:r>
      <w:r w:rsidRPr="00972B6A">
        <w:rPr>
          <w:rFonts w:ascii="Arial" w:hAnsi="Arial" w:cs="Arial"/>
          <w:color w:val="010000"/>
          <w:sz w:val="20"/>
          <w:lang w:val="vi-VN"/>
        </w:rPr>
        <w:t>2024,</w:t>
      </w:r>
      <w:r w:rsidRPr="00972B6A">
        <w:rPr>
          <w:rFonts w:ascii="Arial" w:hAnsi="Arial" w:cs="Arial"/>
          <w:color w:val="010000"/>
          <w:sz w:val="20"/>
        </w:rPr>
        <w:t xml:space="preserve"> SARA Vietnam Joint Stock Company announced Report </w:t>
      </w:r>
      <w:r w:rsidR="00B546F8" w:rsidRPr="00972B6A">
        <w:rPr>
          <w:rFonts w:ascii="Arial" w:hAnsi="Arial" w:cs="Arial"/>
          <w:color w:val="010000"/>
          <w:sz w:val="20"/>
        </w:rPr>
        <w:t xml:space="preserve">No. </w:t>
      </w:r>
      <w:r w:rsidRPr="00972B6A">
        <w:rPr>
          <w:rFonts w:ascii="Arial" w:hAnsi="Arial" w:cs="Arial"/>
          <w:color w:val="010000"/>
          <w:sz w:val="20"/>
        </w:rPr>
        <w:t xml:space="preserve">15/2024/BC-SRA on changing the plan </w:t>
      </w:r>
      <w:r w:rsidRPr="00972B6A">
        <w:rPr>
          <w:rFonts w:ascii="Arial" w:hAnsi="Arial" w:cs="Arial"/>
          <w:color w:val="010000"/>
          <w:sz w:val="20"/>
          <w:lang w:val="vi-VN"/>
        </w:rPr>
        <w:t>on using</w:t>
      </w:r>
      <w:r w:rsidRPr="00972B6A">
        <w:rPr>
          <w:rFonts w:ascii="Arial" w:hAnsi="Arial" w:cs="Arial"/>
          <w:color w:val="010000"/>
          <w:sz w:val="20"/>
        </w:rPr>
        <w:t xml:space="preserve"> capital/proceeds from the offering/issuance as follows: </w:t>
      </w:r>
    </w:p>
    <w:p w14:paraId="00000003" w14:textId="77777777" w:rsidR="000E7D45" w:rsidRPr="00972B6A" w:rsidRDefault="0061377F" w:rsidP="002D5FD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>Issued securities</w:t>
      </w:r>
    </w:p>
    <w:p w14:paraId="00000004" w14:textId="77777777" w:rsidR="000E7D45" w:rsidRPr="00972B6A" w:rsidRDefault="0061377F" w:rsidP="002D5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>Securities name: SRA</w:t>
      </w:r>
    </w:p>
    <w:p w14:paraId="00000005" w14:textId="77777777" w:rsidR="000E7D45" w:rsidRPr="00972B6A" w:rsidRDefault="0061377F" w:rsidP="002D5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>Securities type: Common shares</w:t>
      </w:r>
    </w:p>
    <w:p w14:paraId="00000006" w14:textId="77777777" w:rsidR="000E7D45" w:rsidRPr="00972B6A" w:rsidRDefault="0061377F" w:rsidP="002D5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>Par value: 10,000</w:t>
      </w:r>
    </w:p>
    <w:p w14:paraId="00000007" w14:textId="77777777" w:rsidR="000E7D45" w:rsidRPr="00972B6A" w:rsidRDefault="0061377F" w:rsidP="002D5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>Number of issued securities: 18,000,000</w:t>
      </w:r>
      <w:bookmarkStart w:id="0" w:name="_GoBack"/>
      <w:bookmarkEnd w:id="0"/>
    </w:p>
    <w:p w14:paraId="00000008" w14:textId="29597AC9" w:rsidR="000E7D45" w:rsidRPr="00972B6A" w:rsidRDefault="0061377F" w:rsidP="002D5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>Total capital/</w:t>
      </w:r>
      <w:r w:rsidRPr="00972B6A">
        <w:rPr>
          <w:rFonts w:ascii="Arial" w:hAnsi="Arial" w:cs="Arial"/>
          <w:color w:val="010000"/>
          <w:sz w:val="20"/>
          <w:lang w:val="vi-VN"/>
        </w:rPr>
        <w:t xml:space="preserve">total </w:t>
      </w:r>
      <w:r w:rsidRPr="00972B6A">
        <w:rPr>
          <w:rFonts w:ascii="Arial" w:hAnsi="Arial" w:cs="Arial"/>
          <w:color w:val="010000"/>
          <w:sz w:val="20"/>
        </w:rPr>
        <w:t xml:space="preserve">amount </w:t>
      </w:r>
      <w:r w:rsidRPr="00972B6A">
        <w:rPr>
          <w:rFonts w:ascii="Arial" w:hAnsi="Arial" w:cs="Arial"/>
          <w:color w:val="010000"/>
          <w:sz w:val="20"/>
          <w:lang w:val="vi-VN"/>
        </w:rPr>
        <w:t>mobilized</w:t>
      </w:r>
      <w:r w:rsidRPr="00972B6A">
        <w:rPr>
          <w:rFonts w:ascii="Arial" w:hAnsi="Arial" w:cs="Arial"/>
          <w:color w:val="010000"/>
          <w:sz w:val="20"/>
        </w:rPr>
        <w:t>: VND180,000,000,000, in which, the capital/mobilized amount for the project: VND0.</w:t>
      </w:r>
    </w:p>
    <w:p w14:paraId="00000009" w14:textId="77777777" w:rsidR="000E7D45" w:rsidRPr="00972B6A" w:rsidRDefault="0061377F" w:rsidP="002D5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>Completion date of the offering/issuance: January 26, 2021</w:t>
      </w:r>
    </w:p>
    <w:p w14:paraId="0000000A" w14:textId="418BFFCB" w:rsidR="000E7D45" w:rsidRPr="00972B6A" w:rsidRDefault="0061377F" w:rsidP="002D5FD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 xml:space="preserve">Plan </w:t>
      </w:r>
      <w:r w:rsidRPr="00972B6A">
        <w:rPr>
          <w:rFonts w:ascii="Arial" w:hAnsi="Arial" w:cs="Arial"/>
          <w:color w:val="010000"/>
          <w:sz w:val="20"/>
          <w:lang w:val="vi-VN"/>
        </w:rPr>
        <w:t>on using</w:t>
      </w:r>
      <w:r w:rsidRPr="00972B6A">
        <w:rPr>
          <w:rFonts w:ascii="Arial" w:hAnsi="Arial" w:cs="Arial"/>
          <w:color w:val="010000"/>
          <w:sz w:val="20"/>
        </w:rPr>
        <w:t xml:space="preserve"> the capital/proceeds from the offering/issuance</w:t>
      </w:r>
    </w:p>
    <w:p w14:paraId="0000000B" w14:textId="77777777" w:rsidR="000E7D45" w:rsidRPr="00972B6A" w:rsidRDefault="0061377F" w:rsidP="002D5F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>The plan to use the capital/proceeds from the offering/issuance: VND180,000,000,000.</w:t>
      </w:r>
    </w:p>
    <w:p w14:paraId="0000000C" w14:textId="7D43FD12" w:rsidR="000E7D45" w:rsidRPr="00972B6A" w:rsidRDefault="0061377F" w:rsidP="002D5F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 xml:space="preserve">Changed </w:t>
      </w:r>
      <w:r w:rsidRPr="00972B6A">
        <w:rPr>
          <w:rFonts w:ascii="Arial" w:hAnsi="Arial" w:cs="Arial"/>
          <w:color w:val="010000"/>
          <w:sz w:val="20"/>
          <w:lang w:val="vi-VN"/>
        </w:rPr>
        <w:t>p</w:t>
      </w:r>
      <w:r w:rsidRPr="00972B6A">
        <w:rPr>
          <w:rFonts w:ascii="Arial" w:hAnsi="Arial" w:cs="Arial"/>
          <w:color w:val="010000"/>
          <w:sz w:val="20"/>
        </w:rPr>
        <w:t>lan: VND95,560,000,000.</w:t>
      </w:r>
    </w:p>
    <w:p w14:paraId="0000000D" w14:textId="6DD82669" w:rsidR="000E7D45" w:rsidRPr="00972B6A" w:rsidRDefault="0061377F" w:rsidP="002D5F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 xml:space="preserve">Reason for </w:t>
      </w:r>
      <w:r w:rsidRPr="00972B6A">
        <w:rPr>
          <w:rFonts w:ascii="Arial" w:hAnsi="Arial" w:cs="Arial"/>
          <w:color w:val="010000"/>
          <w:sz w:val="20"/>
          <w:lang w:val="vi-VN"/>
        </w:rPr>
        <w:t>changing</w:t>
      </w:r>
      <w:r w:rsidRPr="00972B6A">
        <w:rPr>
          <w:rFonts w:ascii="Arial" w:hAnsi="Arial" w:cs="Arial"/>
          <w:color w:val="010000"/>
          <w:sz w:val="20"/>
        </w:rPr>
        <w:t xml:space="preserve"> (if any):</w:t>
      </w:r>
    </w:p>
    <w:p w14:paraId="0000000E" w14:textId="315A6D42" w:rsidR="000E7D45" w:rsidRPr="00972B6A" w:rsidRDefault="0061377F" w:rsidP="002D5F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 xml:space="preserve">The unused capital from the issuance is VND95,560,000,000 (purchase of INCI 100 trash incinerator and MS 1050-K 30X trash incinerator) according to Sales Contract </w:t>
      </w:r>
      <w:r w:rsidR="00B546F8" w:rsidRPr="00972B6A">
        <w:rPr>
          <w:rFonts w:ascii="Arial" w:hAnsi="Arial" w:cs="Arial"/>
          <w:color w:val="010000"/>
          <w:sz w:val="20"/>
        </w:rPr>
        <w:t xml:space="preserve">No. </w:t>
      </w:r>
      <w:r w:rsidRPr="00972B6A">
        <w:rPr>
          <w:rFonts w:ascii="Arial" w:hAnsi="Arial" w:cs="Arial"/>
          <w:color w:val="010000"/>
          <w:sz w:val="20"/>
        </w:rPr>
        <w:t xml:space="preserve">1201/2021/KAN-SRA dated </w:t>
      </w:r>
      <w:r w:rsidR="00B546F8" w:rsidRPr="00972B6A">
        <w:rPr>
          <w:rFonts w:ascii="Arial" w:hAnsi="Arial" w:cs="Arial"/>
          <w:color w:val="010000"/>
          <w:sz w:val="20"/>
        </w:rPr>
        <w:t>January</w:t>
      </w:r>
      <w:r w:rsidRPr="00972B6A">
        <w:rPr>
          <w:rFonts w:ascii="Arial" w:hAnsi="Arial" w:cs="Arial"/>
          <w:color w:val="010000"/>
          <w:sz w:val="20"/>
        </w:rPr>
        <w:t xml:space="preserve"> 12, 2021, and Contract </w:t>
      </w:r>
      <w:r w:rsidR="00B546F8" w:rsidRPr="00972B6A">
        <w:rPr>
          <w:rFonts w:ascii="Arial" w:hAnsi="Arial" w:cs="Arial"/>
          <w:color w:val="010000"/>
          <w:sz w:val="20"/>
        </w:rPr>
        <w:t xml:space="preserve">No. </w:t>
      </w:r>
      <w:r w:rsidRPr="00972B6A">
        <w:rPr>
          <w:rFonts w:ascii="Arial" w:hAnsi="Arial" w:cs="Arial"/>
          <w:color w:val="010000"/>
          <w:sz w:val="20"/>
        </w:rPr>
        <w:t>1201/2021/YHN-SRA dated January 12, 2021, due to the supplier's failure to deliver the goods as signed in the contract.</w:t>
      </w:r>
    </w:p>
    <w:p w14:paraId="0000000F" w14:textId="3B3BE47C" w:rsidR="000E7D45" w:rsidRPr="00972B6A" w:rsidRDefault="0061377F" w:rsidP="002D5FD6">
      <w:pPr>
        <w:pBdr>
          <w:top w:val="nil"/>
          <w:left w:val="nil"/>
          <w:bottom w:val="nil"/>
          <w:right w:val="nil"/>
          <w:between w:val="nil"/>
        </w:pBdr>
        <w:tabs>
          <w:tab w:val="left" w:pos="60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 xml:space="preserve">Considering the actual business situation of the Company, the Board of Directors </w:t>
      </w:r>
      <w:r w:rsidRPr="00972B6A">
        <w:rPr>
          <w:rFonts w:ascii="Arial" w:hAnsi="Arial" w:cs="Arial"/>
          <w:color w:val="010000"/>
          <w:sz w:val="20"/>
          <w:lang w:val="vi-VN"/>
        </w:rPr>
        <w:t>had</w:t>
      </w:r>
      <w:r w:rsidRPr="00972B6A">
        <w:rPr>
          <w:rFonts w:ascii="Arial" w:hAnsi="Arial" w:cs="Arial"/>
          <w:color w:val="010000"/>
          <w:sz w:val="20"/>
        </w:rPr>
        <w:t xml:space="preserve"> submitted to the Annual General Meeting of Shareholders 2024 for approval to change the </w:t>
      </w:r>
      <w:r w:rsidRPr="00972B6A">
        <w:rPr>
          <w:rFonts w:ascii="Arial" w:hAnsi="Arial" w:cs="Arial"/>
          <w:color w:val="010000"/>
          <w:sz w:val="20"/>
          <w:lang w:val="vi-VN"/>
        </w:rPr>
        <w:t xml:space="preserve">purpose </w:t>
      </w:r>
      <w:r w:rsidR="00B546F8" w:rsidRPr="00972B6A">
        <w:rPr>
          <w:rFonts w:ascii="Arial" w:hAnsi="Arial" w:cs="Arial"/>
          <w:color w:val="010000"/>
          <w:sz w:val="20"/>
          <w:lang w:val="vi-VN"/>
        </w:rPr>
        <w:t>of</w:t>
      </w:r>
      <w:r w:rsidRPr="00972B6A">
        <w:rPr>
          <w:rFonts w:ascii="Arial" w:hAnsi="Arial" w:cs="Arial"/>
          <w:color w:val="010000"/>
          <w:sz w:val="20"/>
          <w:lang w:val="vi-VN"/>
        </w:rPr>
        <w:t xml:space="preserve"> using capital </w:t>
      </w:r>
      <w:r w:rsidRPr="00972B6A">
        <w:rPr>
          <w:rFonts w:ascii="Arial" w:hAnsi="Arial" w:cs="Arial"/>
          <w:color w:val="010000"/>
          <w:sz w:val="20"/>
        </w:rPr>
        <w:t xml:space="preserve">of the above amount, the entire amount of VND95,560,000,000 (purchase of INCI 100 trash incinerator and MS 1050-K 30X trash incinerator) will be used to contribute capital to establish new or contribute additional capital to testing centers across the country. </w:t>
      </w:r>
    </w:p>
    <w:p w14:paraId="00000010" w14:textId="77777777" w:rsidR="000E7D45" w:rsidRPr="00972B6A" w:rsidRDefault="0061377F" w:rsidP="002D5F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0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>Basis for changes:</w:t>
      </w:r>
    </w:p>
    <w:p w14:paraId="00000011" w14:textId="68B8247F" w:rsidR="000E7D45" w:rsidRPr="00972B6A" w:rsidRDefault="0061377F" w:rsidP="002D5F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  <w:lang w:val="vi-VN"/>
        </w:rPr>
        <w:t xml:space="preserve">Annual </w:t>
      </w:r>
      <w:r w:rsidRPr="00972B6A">
        <w:rPr>
          <w:rFonts w:ascii="Arial" w:hAnsi="Arial" w:cs="Arial"/>
          <w:color w:val="010000"/>
          <w:sz w:val="20"/>
        </w:rPr>
        <w:t xml:space="preserve">General Mandate 2024 </w:t>
      </w:r>
      <w:r w:rsidR="00B546F8" w:rsidRPr="00972B6A">
        <w:rPr>
          <w:rFonts w:ascii="Arial" w:hAnsi="Arial" w:cs="Arial"/>
          <w:color w:val="010000"/>
          <w:sz w:val="20"/>
        </w:rPr>
        <w:t xml:space="preserve">No. </w:t>
      </w:r>
      <w:r w:rsidRPr="00972B6A">
        <w:rPr>
          <w:rFonts w:ascii="Arial" w:hAnsi="Arial" w:cs="Arial"/>
          <w:color w:val="010000"/>
          <w:sz w:val="20"/>
        </w:rPr>
        <w:t>1706/2024/NQ-</w:t>
      </w:r>
      <w:r w:rsidRPr="00972B6A">
        <w:rPr>
          <w:rFonts w:ascii="Arial" w:hAnsi="Arial" w:cs="Arial"/>
          <w:color w:val="010000"/>
          <w:sz w:val="20"/>
          <w:lang w:val="vi-VN"/>
        </w:rPr>
        <w:t>DHDCD</w:t>
      </w:r>
      <w:r w:rsidRPr="00972B6A">
        <w:rPr>
          <w:rFonts w:ascii="Arial" w:hAnsi="Arial" w:cs="Arial"/>
          <w:color w:val="010000"/>
          <w:sz w:val="20"/>
        </w:rPr>
        <w:t xml:space="preserve"> dated June 17, 2024, of SARA Vietnam Joint Stock Company</w:t>
      </w:r>
    </w:p>
    <w:p w14:paraId="00000012" w14:textId="79CA4A25" w:rsidR="000E7D45" w:rsidRPr="00972B6A" w:rsidRDefault="0061377F" w:rsidP="002D5F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2B6A">
        <w:rPr>
          <w:rFonts w:ascii="Arial" w:hAnsi="Arial" w:cs="Arial"/>
          <w:color w:val="010000"/>
          <w:sz w:val="20"/>
        </w:rPr>
        <w:t xml:space="preserve">Proposal </w:t>
      </w:r>
      <w:r w:rsidR="00B546F8" w:rsidRPr="00972B6A">
        <w:rPr>
          <w:rFonts w:ascii="Arial" w:hAnsi="Arial" w:cs="Arial"/>
          <w:color w:val="010000"/>
          <w:sz w:val="20"/>
        </w:rPr>
        <w:t xml:space="preserve">No. </w:t>
      </w:r>
      <w:r w:rsidRPr="00972B6A">
        <w:rPr>
          <w:rFonts w:ascii="Arial" w:hAnsi="Arial" w:cs="Arial"/>
          <w:color w:val="010000"/>
          <w:sz w:val="20"/>
        </w:rPr>
        <w:t xml:space="preserve">08/2024/SRA/TTr-HDQT </w:t>
      </w:r>
      <w:r w:rsidRPr="00972B6A">
        <w:rPr>
          <w:rFonts w:ascii="Arial" w:hAnsi="Arial" w:cs="Arial"/>
          <w:color w:val="010000"/>
          <w:sz w:val="20"/>
          <w:lang w:val="vi-VN"/>
        </w:rPr>
        <w:t>on c</w:t>
      </w:r>
      <w:r w:rsidRPr="00972B6A">
        <w:rPr>
          <w:rFonts w:ascii="Arial" w:hAnsi="Arial" w:cs="Arial"/>
          <w:color w:val="010000"/>
          <w:sz w:val="20"/>
        </w:rPr>
        <w:t xml:space="preserve">hanging the </w:t>
      </w:r>
      <w:r w:rsidRPr="00972B6A">
        <w:rPr>
          <w:rFonts w:ascii="Arial" w:hAnsi="Arial" w:cs="Arial"/>
          <w:color w:val="010000"/>
          <w:sz w:val="20"/>
          <w:lang w:val="vi-VN"/>
        </w:rPr>
        <w:t xml:space="preserve">purpose </w:t>
      </w:r>
      <w:r w:rsidR="00B546F8" w:rsidRPr="00972B6A">
        <w:rPr>
          <w:rFonts w:ascii="Arial" w:hAnsi="Arial" w:cs="Arial"/>
          <w:color w:val="010000"/>
          <w:sz w:val="20"/>
          <w:lang w:val="vi-VN"/>
        </w:rPr>
        <w:t>of</w:t>
      </w:r>
      <w:r w:rsidRPr="00972B6A">
        <w:rPr>
          <w:rFonts w:ascii="Arial" w:hAnsi="Arial" w:cs="Arial"/>
          <w:color w:val="010000"/>
          <w:sz w:val="20"/>
          <w:lang w:val="vi-VN"/>
        </w:rPr>
        <w:t xml:space="preserve"> using </w:t>
      </w:r>
      <w:r w:rsidR="00B546F8" w:rsidRPr="00972B6A">
        <w:rPr>
          <w:rFonts w:ascii="Arial" w:hAnsi="Arial" w:cs="Arial"/>
          <w:color w:val="010000"/>
          <w:sz w:val="20"/>
        </w:rPr>
        <w:t xml:space="preserve">the </w:t>
      </w:r>
      <w:r w:rsidRPr="00972B6A">
        <w:rPr>
          <w:rFonts w:ascii="Arial" w:hAnsi="Arial" w:cs="Arial"/>
          <w:color w:val="010000"/>
          <w:sz w:val="20"/>
          <w:lang w:val="vi-VN"/>
        </w:rPr>
        <w:t xml:space="preserve">capital </w:t>
      </w:r>
      <w:r w:rsidRPr="00972B6A">
        <w:rPr>
          <w:rFonts w:ascii="Arial" w:hAnsi="Arial" w:cs="Arial"/>
          <w:color w:val="010000"/>
          <w:sz w:val="20"/>
        </w:rPr>
        <w:t>of the private placement completed in 2021</w:t>
      </w:r>
    </w:p>
    <w:sectPr w:rsidR="000E7D45" w:rsidRPr="00972B6A" w:rsidSect="004C6A3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0F"/>
    <w:multiLevelType w:val="multilevel"/>
    <w:tmpl w:val="EDBCFC7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DF2BF2"/>
    <w:multiLevelType w:val="multilevel"/>
    <w:tmpl w:val="88721980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7C2FA0"/>
    <w:multiLevelType w:val="multilevel"/>
    <w:tmpl w:val="7E2E2D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7F85A77"/>
    <w:multiLevelType w:val="multilevel"/>
    <w:tmpl w:val="BB5685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45"/>
    <w:rsid w:val="000E7D45"/>
    <w:rsid w:val="002D5FD6"/>
    <w:rsid w:val="004C6A30"/>
    <w:rsid w:val="0061377F"/>
    <w:rsid w:val="00972B6A"/>
    <w:rsid w:val="00B546F8"/>
    <w:rsid w:val="00E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F3705"/>
  <w15:docId w15:val="{5268D0B1-6D20-4143-B5BC-BBABAB8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B44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54869"/>
      <w:sz w:val="15"/>
      <w:szCs w:val="15"/>
      <w:u w:val="none"/>
      <w:shd w:val="clear" w:color="auto" w:fill="auto"/>
    </w:rPr>
  </w:style>
  <w:style w:type="paragraph" w:customStyle="1" w:styleId="Heading11">
    <w:name w:val="Heading #1"/>
    <w:basedOn w:val="Normal"/>
    <w:link w:val="Heading10"/>
    <w:pPr>
      <w:spacing w:line="250" w:lineRule="auto"/>
      <w:outlineLvl w:val="0"/>
    </w:pPr>
    <w:rPr>
      <w:rFonts w:ascii="Times New Roman" w:eastAsia="Times New Roman" w:hAnsi="Times New Roman" w:cs="Times New Roman"/>
      <w:b/>
      <w:bCs/>
      <w:color w:val="3B3B44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4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C54869"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S2KzHajM0EFetqZNd4wE722G9A==">CgMxLjA4AHIhMWZXcGJlMXBEQ2dsWFY1VC1iSVk1Y0Z6amswYVVwOG1p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Hoang Phuong Thao</cp:lastModifiedBy>
  <cp:revision>7</cp:revision>
  <dcterms:created xsi:type="dcterms:W3CDTF">2024-06-21T03:31:00Z</dcterms:created>
  <dcterms:modified xsi:type="dcterms:W3CDTF">2024-06-24T07:29:00Z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42d7ca45934a2abb64ad0f705958bb30d7a71ac317471e33fb37f9d61e870d11</vt:lpwstr>
  </property>
</Properties>
</file>