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82D9"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45112">
        <w:rPr>
          <w:rFonts w:ascii="Arial" w:hAnsi="Arial" w:cs="Arial"/>
          <w:b/>
          <w:bCs/>
          <w:color w:val="010000"/>
          <w:sz w:val="20"/>
        </w:rPr>
        <w:t>VE3:</w:t>
      </w:r>
      <w:r w:rsidRPr="00045112">
        <w:rPr>
          <w:rFonts w:ascii="Arial" w:hAnsi="Arial" w:cs="Arial"/>
          <w:b/>
          <w:color w:val="010000"/>
          <w:sz w:val="20"/>
        </w:rPr>
        <w:t xml:space="preserve"> Annual General Mandate 2024</w:t>
      </w:r>
    </w:p>
    <w:p w14:paraId="5DD78184"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On June 16, 2024, VNECO 3 Electricity Construction JSC announced General Mandate </w:t>
      </w:r>
      <w:r w:rsidR="00CE509A" w:rsidRPr="00045112">
        <w:rPr>
          <w:rFonts w:ascii="Arial" w:hAnsi="Arial" w:cs="Arial"/>
          <w:color w:val="010000"/>
          <w:sz w:val="20"/>
        </w:rPr>
        <w:t xml:space="preserve">No. </w:t>
      </w:r>
      <w:r w:rsidRPr="00045112">
        <w:rPr>
          <w:rFonts w:ascii="Arial" w:hAnsi="Arial" w:cs="Arial"/>
          <w:color w:val="010000"/>
          <w:sz w:val="20"/>
        </w:rPr>
        <w:t>01 NQ/VNECO3-DHDCD as follows:</w:t>
      </w:r>
    </w:p>
    <w:p w14:paraId="2F90981F"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‎‎Article 1. Approve the Report of the Board of Directors.</w:t>
      </w:r>
    </w:p>
    <w:p w14:paraId="592897B4" w14:textId="2982D5B6"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‎‎Article 2. Report on the production and b</w:t>
      </w:r>
      <w:r w:rsidR="00182AD8">
        <w:rPr>
          <w:rFonts w:ascii="Arial" w:hAnsi="Arial" w:cs="Arial"/>
          <w:color w:val="010000"/>
          <w:sz w:val="20"/>
        </w:rPr>
        <w:t xml:space="preserve">usiness results in 2023 and </w:t>
      </w:r>
      <w:r w:rsidRPr="00045112">
        <w:rPr>
          <w:rFonts w:ascii="Arial" w:hAnsi="Arial" w:cs="Arial"/>
          <w:color w:val="010000"/>
          <w:sz w:val="20"/>
        </w:rPr>
        <w:t>production and business plan for 2024;</w:t>
      </w:r>
    </w:p>
    <w:p w14:paraId="0550C84F"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Some specific targets are as follows:</w:t>
      </w:r>
    </w:p>
    <w:p w14:paraId="0721321B"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Production and business results in 2023:</w:t>
      </w:r>
    </w:p>
    <w:p w14:paraId="1F8BDA27" w14:textId="77777777" w:rsidR="00154A7D" w:rsidRPr="00045112" w:rsidRDefault="00ED10CB" w:rsidP="00182AD8">
      <w:pPr>
        <w:numPr>
          <w:ilvl w:val="0"/>
          <w:numId w:val="4"/>
        </w:numPr>
        <w:pBdr>
          <w:top w:val="nil"/>
          <w:left w:val="nil"/>
          <w:bottom w:val="nil"/>
          <w:right w:val="nil"/>
          <w:between w:val="nil"/>
        </w:pBdr>
        <w:tabs>
          <w:tab w:val="left" w:pos="432"/>
          <w:tab w:val="left" w:pos="925"/>
          <w:tab w:val="left" w:pos="5189"/>
        </w:tabs>
        <w:spacing w:after="120" w:line="360" w:lineRule="auto"/>
        <w:jc w:val="both"/>
        <w:rPr>
          <w:rFonts w:ascii="Arial" w:eastAsia="Arial" w:hAnsi="Arial" w:cs="Arial"/>
          <w:color w:val="010000"/>
          <w:sz w:val="20"/>
          <w:szCs w:val="20"/>
        </w:rPr>
      </w:pPr>
      <w:r w:rsidRPr="00045112">
        <w:rPr>
          <w:rFonts w:ascii="Arial" w:hAnsi="Arial" w:cs="Arial"/>
          <w:color w:val="010000"/>
          <w:sz w:val="20"/>
        </w:rPr>
        <w:t>Total revenue and other incomes: VND89,294,000,000.</w:t>
      </w:r>
    </w:p>
    <w:p w14:paraId="533CC150" w14:textId="77777777" w:rsidR="00154A7D" w:rsidRPr="00045112" w:rsidRDefault="00ED10CB" w:rsidP="00182AD8">
      <w:pPr>
        <w:numPr>
          <w:ilvl w:val="0"/>
          <w:numId w:val="4"/>
        </w:numPr>
        <w:pBdr>
          <w:top w:val="nil"/>
          <w:left w:val="nil"/>
          <w:bottom w:val="nil"/>
          <w:right w:val="nil"/>
          <w:between w:val="nil"/>
        </w:pBdr>
        <w:tabs>
          <w:tab w:val="left" w:pos="432"/>
          <w:tab w:val="left" w:pos="928"/>
          <w:tab w:val="left" w:pos="5469"/>
        </w:tabs>
        <w:spacing w:after="120" w:line="360" w:lineRule="auto"/>
        <w:jc w:val="both"/>
        <w:rPr>
          <w:rFonts w:ascii="Arial" w:eastAsia="Arial" w:hAnsi="Arial" w:cs="Arial"/>
          <w:color w:val="010000"/>
          <w:sz w:val="20"/>
          <w:szCs w:val="20"/>
        </w:rPr>
      </w:pPr>
      <w:r w:rsidRPr="00045112">
        <w:rPr>
          <w:rFonts w:ascii="Arial" w:hAnsi="Arial" w:cs="Arial"/>
          <w:color w:val="010000"/>
          <w:sz w:val="20"/>
        </w:rPr>
        <w:t>Profit after tax: VND228,000,000.</w:t>
      </w:r>
    </w:p>
    <w:p w14:paraId="5CD10E46" w14:textId="77777777" w:rsidR="00154A7D" w:rsidRPr="00045112" w:rsidRDefault="00ED10CB" w:rsidP="00182AD8">
      <w:pPr>
        <w:numPr>
          <w:ilvl w:val="0"/>
          <w:numId w:val="4"/>
        </w:numPr>
        <w:pBdr>
          <w:top w:val="nil"/>
          <w:left w:val="nil"/>
          <w:bottom w:val="nil"/>
          <w:right w:val="nil"/>
          <w:between w:val="nil"/>
        </w:pBdr>
        <w:tabs>
          <w:tab w:val="left" w:pos="432"/>
          <w:tab w:val="left" w:pos="928"/>
          <w:tab w:val="left" w:pos="5653"/>
        </w:tabs>
        <w:spacing w:after="120" w:line="360" w:lineRule="auto"/>
        <w:jc w:val="both"/>
        <w:rPr>
          <w:rFonts w:ascii="Arial" w:eastAsia="Arial" w:hAnsi="Arial" w:cs="Arial"/>
          <w:color w:val="010000"/>
          <w:sz w:val="20"/>
          <w:szCs w:val="20"/>
        </w:rPr>
      </w:pPr>
      <w:r w:rsidRPr="00045112">
        <w:rPr>
          <w:rFonts w:ascii="Arial" w:hAnsi="Arial" w:cs="Arial"/>
          <w:color w:val="010000"/>
          <w:sz w:val="20"/>
        </w:rPr>
        <w:t>Average income: VND10,000,000/person/month;</w:t>
      </w:r>
    </w:p>
    <w:p w14:paraId="5B1D8911" w14:textId="77777777" w:rsidR="00154A7D" w:rsidRPr="00045112" w:rsidRDefault="00ED10CB" w:rsidP="00182AD8">
      <w:pPr>
        <w:numPr>
          <w:ilvl w:val="0"/>
          <w:numId w:val="4"/>
        </w:numPr>
        <w:pBdr>
          <w:top w:val="nil"/>
          <w:left w:val="nil"/>
          <w:bottom w:val="nil"/>
          <w:right w:val="nil"/>
          <w:between w:val="nil"/>
        </w:pBdr>
        <w:tabs>
          <w:tab w:val="left" w:pos="432"/>
          <w:tab w:val="left" w:pos="928"/>
          <w:tab w:val="left" w:pos="5934"/>
        </w:tabs>
        <w:spacing w:after="120" w:line="360" w:lineRule="auto"/>
        <w:jc w:val="both"/>
        <w:rPr>
          <w:rFonts w:ascii="Arial" w:eastAsia="Arial" w:hAnsi="Arial" w:cs="Arial"/>
          <w:color w:val="010000"/>
          <w:sz w:val="20"/>
          <w:szCs w:val="20"/>
        </w:rPr>
      </w:pPr>
      <w:r w:rsidRPr="00045112">
        <w:rPr>
          <w:rFonts w:ascii="Arial" w:hAnsi="Arial" w:cs="Arial"/>
          <w:color w:val="010000"/>
          <w:sz w:val="20"/>
        </w:rPr>
        <w:t>Dividends: Unpaid</w:t>
      </w:r>
    </w:p>
    <w:p w14:paraId="172031C3"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Production and business plan in 2024:</w:t>
      </w:r>
    </w:p>
    <w:p w14:paraId="4921BE7C" w14:textId="77777777" w:rsidR="00154A7D" w:rsidRPr="00045112" w:rsidRDefault="00ED10CB" w:rsidP="00182AD8">
      <w:pPr>
        <w:numPr>
          <w:ilvl w:val="0"/>
          <w:numId w:val="4"/>
        </w:numPr>
        <w:pBdr>
          <w:top w:val="nil"/>
          <w:left w:val="nil"/>
          <w:bottom w:val="nil"/>
          <w:right w:val="nil"/>
          <w:between w:val="nil"/>
        </w:pBdr>
        <w:tabs>
          <w:tab w:val="left" w:pos="432"/>
          <w:tab w:val="left" w:pos="928"/>
          <w:tab w:val="left" w:pos="5469"/>
        </w:tabs>
        <w:spacing w:after="120" w:line="360" w:lineRule="auto"/>
        <w:jc w:val="both"/>
        <w:rPr>
          <w:rFonts w:ascii="Arial" w:eastAsia="Arial" w:hAnsi="Arial" w:cs="Arial"/>
          <w:color w:val="010000"/>
          <w:sz w:val="20"/>
          <w:szCs w:val="20"/>
        </w:rPr>
      </w:pPr>
      <w:r w:rsidRPr="00045112">
        <w:rPr>
          <w:rFonts w:ascii="Arial" w:hAnsi="Arial" w:cs="Arial"/>
          <w:color w:val="010000"/>
          <w:sz w:val="20"/>
        </w:rPr>
        <w:t>Total revenue: VND300,000,000,000.</w:t>
      </w:r>
    </w:p>
    <w:p w14:paraId="2E95812D" w14:textId="77777777" w:rsidR="00154A7D" w:rsidRPr="00045112" w:rsidRDefault="00ED10CB" w:rsidP="00182AD8">
      <w:pPr>
        <w:numPr>
          <w:ilvl w:val="0"/>
          <w:numId w:val="4"/>
        </w:numPr>
        <w:pBdr>
          <w:top w:val="nil"/>
          <w:left w:val="nil"/>
          <w:bottom w:val="nil"/>
          <w:right w:val="nil"/>
          <w:between w:val="nil"/>
        </w:pBdr>
        <w:tabs>
          <w:tab w:val="left" w:pos="432"/>
          <w:tab w:val="left" w:pos="928"/>
          <w:tab w:val="left" w:pos="5653"/>
        </w:tabs>
        <w:spacing w:after="120" w:line="360" w:lineRule="auto"/>
        <w:jc w:val="both"/>
        <w:rPr>
          <w:rFonts w:ascii="Arial" w:eastAsia="Arial" w:hAnsi="Arial" w:cs="Arial"/>
          <w:color w:val="010000"/>
          <w:sz w:val="20"/>
          <w:szCs w:val="20"/>
        </w:rPr>
      </w:pPr>
      <w:r w:rsidRPr="00045112">
        <w:rPr>
          <w:rFonts w:ascii="Arial" w:hAnsi="Arial" w:cs="Arial"/>
          <w:color w:val="010000"/>
          <w:sz w:val="20"/>
        </w:rPr>
        <w:t>Profit after tax: VND1,300,000,000.</w:t>
      </w:r>
    </w:p>
    <w:p w14:paraId="388964EE" w14:textId="77777777" w:rsidR="00154A7D" w:rsidRPr="00045112" w:rsidRDefault="00ED10CB" w:rsidP="00182AD8">
      <w:pPr>
        <w:numPr>
          <w:ilvl w:val="0"/>
          <w:numId w:val="4"/>
        </w:numPr>
        <w:pBdr>
          <w:top w:val="nil"/>
          <w:left w:val="nil"/>
          <w:bottom w:val="nil"/>
          <w:right w:val="nil"/>
          <w:between w:val="nil"/>
        </w:pBdr>
        <w:tabs>
          <w:tab w:val="left" w:pos="432"/>
          <w:tab w:val="left" w:pos="928"/>
          <w:tab w:val="left" w:pos="5934"/>
        </w:tabs>
        <w:spacing w:after="120" w:line="360" w:lineRule="auto"/>
        <w:jc w:val="both"/>
        <w:rPr>
          <w:rFonts w:ascii="Arial" w:eastAsia="Arial" w:hAnsi="Arial" w:cs="Arial"/>
          <w:color w:val="010000"/>
          <w:sz w:val="20"/>
          <w:szCs w:val="20"/>
        </w:rPr>
      </w:pPr>
      <w:r w:rsidRPr="00045112">
        <w:rPr>
          <w:rFonts w:ascii="Arial" w:hAnsi="Arial" w:cs="Arial"/>
          <w:color w:val="010000"/>
          <w:sz w:val="20"/>
        </w:rPr>
        <w:t>Average income: VND10,500,000/person/month.</w:t>
      </w:r>
    </w:p>
    <w:p w14:paraId="09F1C02D" w14:textId="77777777" w:rsidR="00154A7D" w:rsidRPr="00045112" w:rsidRDefault="00ED10CB" w:rsidP="00182AD8">
      <w:pPr>
        <w:numPr>
          <w:ilvl w:val="0"/>
          <w:numId w:val="4"/>
        </w:numPr>
        <w:pBdr>
          <w:top w:val="nil"/>
          <w:left w:val="nil"/>
          <w:bottom w:val="nil"/>
          <w:right w:val="nil"/>
          <w:between w:val="nil"/>
        </w:pBdr>
        <w:tabs>
          <w:tab w:val="left" w:pos="432"/>
          <w:tab w:val="left" w:pos="928"/>
          <w:tab w:val="left" w:pos="5934"/>
        </w:tabs>
        <w:spacing w:after="120" w:line="360" w:lineRule="auto"/>
        <w:jc w:val="both"/>
        <w:rPr>
          <w:rFonts w:ascii="Arial" w:eastAsia="Arial" w:hAnsi="Arial" w:cs="Arial"/>
          <w:color w:val="010000"/>
          <w:sz w:val="20"/>
          <w:szCs w:val="20"/>
        </w:rPr>
      </w:pPr>
      <w:r w:rsidRPr="00045112">
        <w:rPr>
          <w:rFonts w:ascii="Arial" w:hAnsi="Arial" w:cs="Arial"/>
          <w:color w:val="010000"/>
          <w:sz w:val="20"/>
        </w:rPr>
        <w:t>Dividends: 4% of the charter capital.</w:t>
      </w:r>
    </w:p>
    <w:p w14:paraId="1A663D4A"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‎‎Article 3. Approve the Financial Statements 2023 of VNECO 3 Electricity Construction JSC dated December 31, 2023 audited by CPA Vietnam Auditing Company Limited.</w:t>
      </w:r>
    </w:p>
    <w:p w14:paraId="5F4A0989"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‎‎Article 4. Approve the Report on inspection and supervision of the Supervisory Board of the Company in 2023.</w:t>
      </w:r>
    </w:p>
    <w:p w14:paraId="365CBBD0" w14:textId="1883530A"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Article 3. Approve the Report on profit distribution</w:t>
      </w:r>
      <w:r w:rsidR="00045112" w:rsidRPr="00045112">
        <w:rPr>
          <w:rFonts w:ascii="Arial" w:hAnsi="Arial" w:cs="Arial"/>
          <w:color w:val="010000"/>
          <w:sz w:val="20"/>
        </w:rPr>
        <w:t xml:space="preserve">: </w:t>
      </w:r>
      <w:r w:rsidRPr="00045112">
        <w:rPr>
          <w:rFonts w:ascii="Arial" w:hAnsi="Arial" w:cs="Arial"/>
          <w:color w:val="010000"/>
          <w:sz w:val="20"/>
        </w:rPr>
        <w:t>stop paying dividends this round and focus on increasing charter capital by issuing shares at a rate of 1:1 to existing shareholders.</w:t>
      </w:r>
    </w:p>
    <w:p w14:paraId="1E9DFBBF"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‎‎Article 4. Approve the Proposal on approving the authorization for the Board of Directors to select one of the following audit companies as the audit company for the Financial Statements 2024: </w:t>
      </w:r>
    </w:p>
    <w:p w14:paraId="2DCF986B" w14:textId="77777777" w:rsidR="00154A7D" w:rsidRPr="00045112" w:rsidRDefault="00ED10CB" w:rsidP="00182AD8">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Based on the list of audit companies approved by the State Securities Commission to select an audit company to audit and review the Semi-annual Financial Statements 2024 and the Financial Statements 2024 of VNECO 3 Electricity Construction JSC. Or select one out of </w:t>
      </w:r>
      <w:r w:rsidR="00CE509A" w:rsidRPr="00045112">
        <w:rPr>
          <w:rFonts w:ascii="Arial" w:hAnsi="Arial" w:cs="Arial"/>
          <w:color w:val="010000"/>
          <w:sz w:val="20"/>
        </w:rPr>
        <w:t xml:space="preserve">the </w:t>
      </w:r>
      <w:r w:rsidRPr="00045112">
        <w:rPr>
          <w:rFonts w:ascii="Arial" w:hAnsi="Arial" w:cs="Arial"/>
          <w:color w:val="010000"/>
          <w:sz w:val="20"/>
        </w:rPr>
        <w:t>three following companies:</w:t>
      </w:r>
    </w:p>
    <w:p w14:paraId="10170608" w14:textId="77777777" w:rsidR="00154A7D" w:rsidRPr="00045112" w:rsidRDefault="00ED10CB" w:rsidP="00182AD8">
      <w:pPr>
        <w:numPr>
          <w:ilvl w:val="0"/>
          <w:numId w:val="4"/>
        </w:numPr>
        <w:pBdr>
          <w:top w:val="nil"/>
          <w:left w:val="nil"/>
          <w:bottom w:val="nil"/>
          <w:right w:val="nil"/>
          <w:between w:val="nil"/>
        </w:pBdr>
        <w:tabs>
          <w:tab w:val="left" w:pos="432"/>
          <w:tab w:val="left" w:pos="825"/>
        </w:tabs>
        <w:spacing w:after="120" w:line="360" w:lineRule="auto"/>
        <w:jc w:val="both"/>
        <w:rPr>
          <w:rFonts w:ascii="Arial" w:eastAsia="Arial" w:hAnsi="Arial" w:cs="Arial"/>
          <w:color w:val="010000"/>
          <w:sz w:val="20"/>
          <w:szCs w:val="20"/>
        </w:rPr>
      </w:pPr>
      <w:r w:rsidRPr="00045112">
        <w:rPr>
          <w:rFonts w:ascii="Arial" w:hAnsi="Arial" w:cs="Arial"/>
          <w:color w:val="010000"/>
          <w:sz w:val="20"/>
        </w:rPr>
        <w:t>CPA Vietnam Auditing Company Limited.</w:t>
      </w:r>
    </w:p>
    <w:p w14:paraId="5E4F2D7B" w14:textId="77777777" w:rsidR="00154A7D" w:rsidRPr="00045112" w:rsidRDefault="00ED10CB" w:rsidP="00182AD8">
      <w:pPr>
        <w:numPr>
          <w:ilvl w:val="0"/>
          <w:numId w:val="4"/>
        </w:numPr>
        <w:pBdr>
          <w:top w:val="nil"/>
          <w:left w:val="nil"/>
          <w:bottom w:val="nil"/>
          <w:right w:val="nil"/>
          <w:between w:val="nil"/>
        </w:pBdr>
        <w:tabs>
          <w:tab w:val="left" w:pos="432"/>
          <w:tab w:val="left" w:pos="828"/>
        </w:tabs>
        <w:spacing w:after="120" w:line="360" w:lineRule="auto"/>
        <w:jc w:val="both"/>
        <w:rPr>
          <w:rFonts w:ascii="Arial" w:eastAsia="Arial" w:hAnsi="Arial" w:cs="Arial"/>
          <w:color w:val="010000"/>
          <w:sz w:val="20"/>
          <w:szCs w:val="20"/>
        </w:rPr>
      </w:pPr>
      <w:r w:rsidRPr="00045112">
        <w:rPr>
          <w:rFonts w:ascii="Arial" w:hAnsi="Arial" w:cs="Arial"/>
          <w:color w:val="010000"/>
          <w:sz w:val="20"/>
        </w:rPr>
        <w:t>Branch of Moore AISC Auditing and Informatics Services Company Limited.</w:t>
      </w:r>
    </w:p>
    <w:p w14:paraId="1E90B9F4" w14:textId="77777777" w:rsidR="00154A7D" w:rsidRPr="00045112" w:rsidRDefault="00ED10CB" w:rsidP="00182AD8">
      <w:pPr>
        <w:numPr>
          <w:ilvl w:val="0"/>
          <w:numId w:val="4"/>
        </w:numPr>
        <w:pBdr>
          <w:top w:val="nil"/>
          <w:left w:val="nil"/>
          <w:bottom w:val="nil"/>
          <w:right w:val="nil"/>
          <w:between w:val="nil"/>
        </w:pBdr>
        <w:tabs>
          <w:tab w:val="left" w:pos="432"/>
          <w:tab w:val="left" w:pos="828"/>
        </w:tabs>
        <w:spacing w:after="120" w:line="360" w:lineRule="auto"/>
        <w:jc w:val="both"/>
        <w:rPr>
          <w:rFonts w:ascii="Arial" w:eastAsia="Arial" w:hAnsi="Arial" w:cs="Arial"/>
          <w:color w:val="010000"/>
          <w:sz w:val="20"/>
          <w:szCs w:val="20"/>
        </w:rPr>
      </w:pPr>
      <w:r w:rsidRPr="00045112">
        <w:rPr>
          <w:rFonts w:ascii="Arial" w:hAnsi="Arial" w:cs="Arial"/>
          <w:color w:val="010000"/>
          <w:sz w:val="20"/>
        </w:rPr>
        <w:t>ECOVIS AFA VIETNAM Auditing - Appraisal and Consulting Company Limited.</w:t>
      </w:r>
    </w:p>
    <w:p w14:paraId="313A7931"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lastRenderedPageBreak/>
        <w:t xml:space="preserve">‎‎Article 5. Approve the Proposal on the </w:t>
      </w:r>
      <w:r w:rsidR="008A1FA5" w:rsidRPr="00045112">
        <w:rPr>
          <w:rFonts w:ascii="Arial" w:hAnsi="Arial" w:cs="Arial"/>
          <w:color w:val="010000"/>
          <w:sz w:val="20"/>
        </w:rPr>
        <w:t xml:space="preserve">report </w:t>
      </w:r>
      <w:r w:rsidR="008A1FA5" w:rsidRPr="00045112">
        <w:rPr>
          <w:rFonts w:ascii="Arial" w:hAnsi="Arial" w:cs="Arial"/>
          <w:color w:val="010000"/>
          <w:sz w:val="20"/>
          <w:lang w:val="vi-VN"/>
        </w:rPr>
        <w:t xml:space="preserve">of </w:t>
      </w:r>
      <w:r w:rsidRPr="00045112">
        <w:rPr>
          <w:rFonts w:ascii="Arial" w:hAnsi="Arial" w:cs="Arial"/>
          <w:color w:val="010000"/>
          <w:sz w:val="20"/>
        </w:rPr>
        <w:t>remuneration payment of the Board of Directors and the Supervisory Board in 2023: VND169,200,000 and approve the remuneration in 2024, specifically as follows:</w:t>
      </w:r>
    </w:p>
    <w:p w14:paraId="2B482571" w14:textId="77777777" w:rsidR="00154A7D" w:rsidRPr="00045112" w:rsidRDefault="00ED10CB" w:rsidP="00182AD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5112">
        <w:rPr>
          <w:rFonts w:ascii="Arial" w:hAnsi="Arial" w:cs="Arial"/>
          <w:color w:val="010000"/>
          <w:sz w:val="20"/>
        </w:rPr>
        <w:t>Remuneration of the Chair of the Board of Directors: VND2,500,000/month;</w:t>
      </w:r>
    </w:p>
    <w:p w14:paraId="09D13553" w14:textId="77777777" w:rsidR="00154A7D" w:rsidRPr="00045112" w:rsidRDefault="00ED10CB" w:rsidP="00182AD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5112">
        <w:rPr>
          <w:rFonts w:ascii="Arial" w:hAnsi="Arial" w:cs="Arial"/>
          <w:color w:val="010000"/>
          <w:sz w:val="20"/>
        </w:rPr>
        <w:t>Remuneration of members of the Board of Directors: VND2,000,000/person/month</w:t>
      </w:r>
    </w:p>
    <w:p w14:paraId="39F75964" w14:textId="77777777" w:rsidR="00154A7D" w:rsidRPr="00045112" w:rsidRDefault="00ED10CB" w:rsidP="00182AD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5112">
        <w:rPr>
          <w:rFonts w:ascii="Arial" w:hAnsi="Arial" w:cs="Arial"/>
          <w:color w:val="010000"/>
          <w:sz w:val="20"/>
        </w:rPr>
        <w:t>Remuneration of the Chief of the Supervisory Board: VND2,000,000/month</w:t>
      </w:r>
    </w:p>
    <w:p w14:paraId="612D198F" w14:textId="77777777" w:rsidR="00154A7D" w:rsidRPr="00045112" w:rsidRDefault="00ED10CB" w:rsidP="00182AD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5112">
        <w:rPr>
          <w:rFonts w:ascii="Arial" w:hAnsi="Arial" w:cs="Arial"/>
          <w:color w:val="010000"/>
          <w:sz w:val="20"/>
        </w:rPr>
        <w:t xml:space="preserve">Remuneration of members of the Supervisory Board: VND800,000/person/month </w:t>
      </w:r>
    </w:p>
    <w:p w14:paraId="1A3A60B0" w14:textId="77777777" w:rsidR="00154A7D" w:rsidRPr="00045112" w:rsidRDefault="00ED10CB" w:rsidP="00182AD8">
      <w:pPr>
        <w:numPr>
          <w:ilvl w:val="0"/>
          <w:numId w:val="3"/>
        </w:numPr>
        <w:pBdr>
          <w:top w:val="nil"/>
          <w:left w:val="nil"/>
          <w:bottom w:val="nil"/>
          <w:right w:val="nil"/>
          <w:between w:val="nil"/>
        </w:pBdr>
        <w:tabs>
          <w:tab w:val="left" w:pos="284"/>
          <w:tab w:val="left" w:pos="432"/>
        </w:tabs>
        <w:spacing w:after="120" w:line="360" w:lineRule="auto"/>
        <w:ind w:left="0" w:firstLine="0"/>
        <w:jc w:val="both"/>
        <w:rPr>
          <w:rFonts w:ascii="Arial" w:eastAsia="Arial" w:hAnsi="Arial" w:cs="Arial"/>
          <w:color w:val="010000"/>
          <w:sz w:val="20"/>
          <w:szCs w:val="20"/>
        </w:rPr>
      </w:pPr>
      <w:r w:rsidRPr="00045112">
        <w:rPr>
          <w:rFonts w:ascii="Arial" w:hAnsi="Arial" w:cs="Arial"/>
          <w:color w:val="010000"/>
          <w:sz w:val="20"/>
        </w:rPr>
        <w:t>Remuneration of the Secretariat of the Board of Directors: VND800,000/month.</w:t>
      </w:r>
    </w:p>
    <w:p w14:paraId="4C9BFC54"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‎‎Article 6. Approve the Report on the results </w:t>
      </w:r>
      <w:r w:rsidR="00CE509A" w:rsidRPr="00045112">
        <w:rPr>
          <w:rFonts w:ascii="Arial" w:hAnsi="Arial" w:cs="Arial"/>
          <w:color w:val="010000"/>
          <w:sz w:val="20"/>
        </w:rPr>
        <w:t>of</w:t>
      </w:r>
      <w:r w:rsidRPr="00045112">
        <w:rPr>
          <w:rFonts w:ascii="Arial" w:hAnsi="Arial" w:cs="Arial"/>
          <w:color w:val="010000"/>
          <w:sz w:val="20"/>
        </w:rPr>
        <w:t xml:space="preserve"> increasing charter capital in 2023.</w:t>
      </w:r>
    </w:p>
    <w:p w14:paraId="172C0BCB"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‎‎Article 7. Approve the plan </w:t>
      </w:r>
      <w:r w:rsidR="00CE509A" w:rsidRPr="00045112">
        <w:rPr>
          <w:rFonts w:ascii="Arial" w:hAnsi="Arial" w:cs="Arial"/>
          <w:color w:val="010000"/>
          <w:sz w:val="20"/>
        </w:rPr>
        <w:t>to increase</w:t>
      </w:r>
      <w:r w:rsidRPr="00045112">
        <w:rPr>
          <w:rFonts w:ascii="Arial" w:hAnsi="Arial" w:cs="Arial"/>
          <w:color w:val="010000"/>
          <w:sz w:val="20"/>
        </w:rPr>
        <w:t xml:space="preserve"> charter capital in 2024 by issuing shares.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7"/>
        <w:gridCol w:w="3594"/>
        <w:gridCol w:w="4986"/>
      </w:tblGrid>
      <w:tr w:rsidR="00154A7D" w:rsidRPr="00045112" w14:paraId="54134001" w14:textId="77777777" w:rsidTr="00344080">
        <w:tc>
          <w:tcPr>
            <w:tcW w:w="242" w:type="pct"/>
            <w:shd w:val="clear" w:color="auto" w:fill="auto"/>
            <w:tcMar>
              <w:top w:w="0" w:type="dxa"/>
              <w:bottom w:w="0" w:type="dxa"/>
            </w:tcMar>
            <w:vAlign w:val="center"/>
          </w:tcPr>
          <w:p w14:paraId="0FCD2618"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1</w:t>
            </w:r>
          </w:p>
        </w:tc>
        <w:tc>
          <w:tcPr>
            <w:tcW w:w="1993" w:type="pct"/>
            <w:shd w:val="clear" w:color="auto" w:fill="auto"/>
            <w:tcMar>
              <w:top w:w="0" w:type="dxa"/>
              <w:bottom w:w="0" w:type="dxa"/>
            </w:tcMar>
            <w:vAlign w:val="center"/>
          </w:tcPr>
          <w:p w14:paraId="4C3B14CD"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Name of Issuer</w:t>
            </w:r>
          </w:p>
        </w:tc>
        <w:tc>
          <w:tcPr>
            <w:tcW w:w="2765" w:type="pct"/>
            <w:shd w:val="clear" w:color="auto" w:fill="auto"/>
            <w:tcMar>
              <w:top w:w="0" w:type="dxa"/>
              <w:bottom w:w="0" w:type="dxa"/>
            </w:tcMar>
            <w:vAlign w:val="center"/>
          </w:tcPr>
          <w:p w14:paraId="1199CB27"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VNECO 3 Electricity Construction JSC</w:t>
            </w:r>
          </w:p>
        </w:tc>
      </w:tr>
      <w:tr w:rsidR="00154A7D" w:rsidRPr="00045112" w14:paraId="79053778" w14:textId="77777777" w:rsidTr="00344080">
        <w:tc>
          <w:tcPr>
            <w:tcW w:w="242" w:type="pct"/>
            <w:shd w:val="clear" w:color="auto" w:fill="auto"/>
            <w:tcMar>
              <w:top w:w="0" w:type="dxa"/>
              <w:bottom w:w="0" w:type="dxa"/>
            </w:tcMar>
            <w:vAlign w:val="center"/>
          </w:tcPr>
          <w:p w14:paraId="018B3FFB"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2</w:t>
            </w:r>
          </w:p>
        </w:tc>
        <w:tc>
          <w:tcPr>
            <w:tcW w:w="1993" w:type="pct"/>
            <w:shd w:val="clear" w:color="auto" w:fill="auto"/>
            <w:tcMar>
              <w:top w:w="0" w:type="dxa"/>
              <w:bottom w:w="0" w:type="dxa"/>
            </w:tcMar>
            <w:vAlign w:val="center"/>
          </w:tcPr>
          <w:p w14:paraId="56223CF3"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Name of offered share</w:t>
            </w:r>
            <w:r w:rsidR="008A1FA5" w:rsidRPr="00045112">
              <w:rPr>
                <w:rFonts w:ascii="Arial" w:hAnsi="Arial" w:cs="Arial"/>
                <w:color w:val="010000"/>
                <w:sz w:val="20"/>
              </w:rPr>
              <w:t>s</w:t>
            </w:r>
          </w:p>
        </w:tc>
        <w:tc>
          <w:tcPr>
            <w:tcW w:w="2765" w:type="pct"/>
            <w:shd w:val="clear" w:color="auto" w:fill="auto"/>
            <w:tcMar>
              <w:top w:w="0" w:type="dxa"/>
              <w:bottom w:w="0" w:type="dxa"/>
            </w:tcMar>
            <w:vAlign w:val="center"/>
          </w:tcPr>
          <w:p w14:paraId="7A891C07"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Shares of VNECO 3 Electricity Construction JSC</w:t>
            </w:r>
          </w:p>
        </w:tc>
      </w:tr>
      <w:tr w:rsidR="00154A7D" w:rsidRPr="00045112" w14:paraId="6AFD38CD" w14:textId="77777777" w:rsidTr="00344080">
        <w:tc>
          <w:tcPr>
            <w:tcW w:w="242" w:type="pct"/>
            <w:shd w:val="clear" w:color="auto" w:fill="auto"/>
            <w:tcMar>
              <w:top w:w="0" w:type="dxa"/>
              <w:bottom w:w="0" w:type="dxa"/>
            </w:tcMar>
            <w:vAlign w:val="center"/>
          </w:tcPr>
          <w:p w14:paraId="582DEB68"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3</w:t>
            </w:r>
          </w:p>
        </w:tc>
        <w:tc>
          <w:tcPr>
            <w:tcW w:w="1993" w:type="pct"/>
            <w:shd w:val="clear" w:color="auto" w:fill="auto"/>
            <w:tcMar>
              <w:top w:w="0" w:type="dxa"/>
              <w:bottom w:w="0" w:type="dxa"/>
            </w:tcMar>
            <w:vAlign w:val="center"/>
          </w:tcPr>
          <w:p w14:paraId="74ACD583"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Shares code</w:t>
            </w:r>
          </w:p>
        </w:tc>
        <w:tc>
          <w:tcPr>
            <w:tcW w:w="2765" w:type="pct"/>
            <w:shd w:val="clear" w:color="auto" w:fill="auto"/>
            <w:tcMar>
              <w:top w:w="0" w:type="dxa"/>
              <w:bottom w:w="0" w:type="dxa"/>
            </w:tcMar>
            <w:vAlign w:val="center"/>
          </w:tcPr>
          <w:p w14:paraId="2587EF8A"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VE3</w:t>
            </w:r>
          </w:p>
        </w:tc>
      </w:tr>
      <w:tr w:rsidR="00154A7D" w:rsidRPr="00045112" w14:paraId="2A72F681" w14:textId="77777777" w:rsidTr="00344080">
        <w:tc>
          <w:tcPr>
            <w:tcW w:w="242" w:type="pct"/>
            <w:shd w:val="clear" w:color="auto" w:fill="auto"/>
            <w:tcMar>
              <w:top w:w="0" w:type="dxa"/>
              <w:bottom w:w="0" w:type="dxa"/>
            </w:tcMar>
            <w:vAlign w:val="center"/>
          </w:tcPr>
          <w:p w14:paraId="0F790F1B"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4.</w:t>
            </w:r>
          </w:p>
        </w:tc>
        <w:tc>
          <w:tcPr>
            <w:tcW w:w="1993" w:type="pct"/>
            <w:shd w:val="clear" w:color="auto" w:fill="auto"/>
            <w:tcMar>
              <w:top w:w="0" w:type="dxa"/>
              <w:bottom w:w="0" w:type="dxa"/>
            </w:tcMar>
            <w:vAlign w:val="center"/>
          </w:tcPr>
          <w:p w14:paraId="32453163"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Type of offered shares</w:t>
            </w:r>
          </w:p>
        </w:tc>
        <w:tc>
          <w:tcPr>
            <w:tcW w:w="2765" w:type="pct"/>
            <w:shd w:val="clear" w:color="auto" w:fill="auto"/>
            <w:tcMar>
              <w:top w:w="0" w:type="dxa"/>
              <w:bottom w:w="0" w:type="dxa"/>
            </w:tcMar>
            <w:vAlign w:val="center"/>
          </w:tcPr>
          <w:p w14:paraId="23846DBF"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Common shares.</w:t>
            </w:r>
          </w:p>
        </w:tc>
      </w:tr>
      <w:tr w:rsidR="00154A7D" w:rsidRPr="00045112" w14:paraId="54643FAB" w14:textId="77777777" w:rsidTr="00344080">
        <w:tc>
          <w:tcPr>
            <w:tcW w:w="242" w:type="pct"/>
            <w:shd w:val="clear" w:color="auto" w:fill="auto"/>
            <w:tcMar>
              <w:top w:w="0" w:type="dxa"/>
              <w:bottom w:w="0" w:type="dxa"/>
            </w:tcMar>
            <w:vAlign w:val="center"/>
          </w:tcPr>
          <w:p w14:paraId="17677C98"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5.</w:t>
            </w:r>
          </w:p>
        </w:tc>
        <w:tc>
          <w:tcPr>
            <w:tcW w:w="1993" w:type="pct"/>
            <w:shd w:val="clear" w:color="auto" w:fill="auto"/>
            <w:tcMar>
              <w:top w:w="0" w:type="dxa"/>
              <w:bottom w:w="0" w:type="dxa"/>
            </w:tcMar>
            <w:vAlign w:val="center"/>
          </w:tcPr>
          <w:p w14:paraId="7823A2DD"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Par value of shares</w:t>
            </w:r>
          </w:p>
        </w:tc>
        <w:tc>
          <w:tcPr>
            <w:tcW w:w="2765" w:type="pct"/>
            <w:shd w:val="clear" w:color="auto" w:fill="auto"/>
            <w:tcMar>
              <w:top w:w="0" w:type="dxa"/>
              <w:bottom w:w="0" w:type="dxa"/>
            </w:tcMar>
            <w:vAlign w:val="center"/>
          </w:tcPr>
          <w:p w14:paraId="0A2BFBB7"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VND10,000/share.</w:t>
            </w:r>
          </w:p>
        </w:tc>
      </w:tr>
      <w:tr w:rsidR="00154A7D" w:rsidRPr="00045112" w14:paraId="6AF1B871" w14:textId="77777777" w:rsidTr="00344080">
        <w:tc>
          <w:tcPr>
            <w:tcW w:w="242" w:type="pct"/>
            <w:shd w:val="clear" w:color="auto" w:fill="auto"/>
            <w:tcMar>
              <w:top w:w="0" w:type="dxa"/>
              <w:bottom w:w="0" w:type="dxa"/>
            </w:tcMar>
            <w:vAlign w:val="center"/>
          </w:tcPr>
          <w:p w14:paraId="24EB790F"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6.</w:t>
            </w:r>
          </w:p>
        </w:tc>
        <w:tc>
          <w:tcPr>
            <w:tcW w:w="1993" w:type="pct"/>
            <w:shd w:val="clear" w:color="auto" w:fill="auto"/>
            <w:tcMar>
              <w:top w:w="0" w:type="dxa"/>
              <w:bottom w:w="0" w:type="dxa"/>
            </w:tcMar>
            <w:vAlign w:val="center"/>
          </w:tcPr>
          <w:p w14:paraId="78900A8A"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Current charter capital</w:t>
            </w:r>
          </w:p>
        </w:tc>
        <w:tc>
          <w:tcPr>
            <w:tcW w:w="2765" w:type="pct"/>
            <w:shd w:val="clear" w:color="auto" w:fill="auto"/>
            <w:tcMar>
              <w:top w:w="0" w:type="dxa"/>
              <w:bottom w:w="0" w:type="dxa"/>
            </w:tcMar>
            <w:vAlign w:val="center"/>
          </w:tcPr>
          <w:p w14:paraId="48F14505"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VND13,197,100,000.</w:t>
            </w:r>
          </w:p>
        </w:tc>
      </w:tr>
      <w:tr w:rsidR="00154A7D" w:rsidRPr="00045112" w14:paraId="3471D988" w14:textId="77777777" w:rsidTr="00344080">
        <w:tc>
          <w:tcPr>
            <w:tcW w:w="242" w:type="pct"/>
            <w:shd w:val="clear" w:color="auto" w:fill="auto"/>
            <w:tcMar>
              <w:top w:w="0" w:type="dxa"/>
              <w:bottom w:w="0" w:type="dxa"/>
            </w:tcMar>
            <w:vAlign w:val="center"/>
          </w:tcPr>
          <w:p w14:paraId="563DA8E8"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7.</w:t>
            </w:r>
          </w:p>
        </w:tc>
        <w:tc>
          <w:tcPr>
            <w:tcW w:w="1993" w:type="pct"/>
            <w:shd w:val="clear" w:color="auto" w:fill="auto"/>
            <w:tcMar>
              <w:top w:w="0" w:type="dxa"/>
              <w:bottom w:w="0" w:type="dxa"/>
            </w:tcMar>
            <w:vAlign w:val="center"/>
          </w:tcPr>
          <w:p w14:paraId="1685AED1"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Total number of outstanding shares</w:t>
            </w:r>
          </w:p>
        </w:tc>
        <w:tc>
          <w:tcPr>
            <w:tcW w:w="2765" w:type="pct"/>
            <w:shd w:val="clear" w:color="auto" w:fill="auto"/>
            <w:tcMar>
              <w:top w:w="0" w:type="dxa"/>
              <w:bottom w:w="0" w:type="dxa"/>
            </w:tcMar>
            <w:vAlign w:val="center"/>
          </w:tcPr>
          <w:p w14:paraId="219035EF"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1,319,710 shares.</w:t>
            </w:r>
          </w:p>
        </w:tc>
      </w:tr>
      <w:tr w:rsidR="00154A7D" w:rsidRPr="00045112" w14:paraId="3D5B8331" w14:textId="77777777" w:rsidTr="00344080">
        <w:tc>
          <w:tcPr>
            <w:tcW w:w="242" w:type="pct"/>
            <w:shd w:val="clear" w:color="auto" w:fill="auto"/>
            <w:tcMar>
              <w:top w:w="0" w:type="dxa"/>
              <w:bottom w:w="0" w:type="dxa"/>
            </w:tcMar>
            <w:vAlign w:val="center"/>
          </w:tcPr>
          <w:p w14:paraId="0EB309BB"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8</w:t>
            </w:r>
          </w:p>
        </w:tc>
        <w:tc>
          <w:tcPr>
            <w:tcW w:w="1993" w:type="pct"/>
            <w:shd w:val="clear" w:color="auto" w:fill="auto"/>
            <w:tcMar>
              <w:top w:w="0" w:type="dxa"/>
              <w:bottom w:w="0" w:type="dxa"/>
            </w:tcMar>
            <w:vAlign w:val="center"/>
          </w:tcPr>
          <w:p w14:paraId="0588FDD0"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Expected number of offered shares</w:t>
            </w:r>
          </w:p>
        </w:tc>
        <w:tc>
          <w:tcPr>
            <w:tcW w:w="2765" w:type="pct"/>
            <w:shd w:val="clear" w:color="auto" w:fill="auto"/>
            <w:tcMar>
              <w:top w:w="0" w:type="dxa"/>
              <w:bottom w:w="0" w:type="dxa"/>
            </w:tcMar>
            <w:vAlign w:val="center"/>
          </w:tcPr>
          <w:p w14:paraId="737DD4D9"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1,319,710 shares.</w:t>
            </w:r>
          </w:p>
        </w:tc>
      </w:tr>
      <w:tr w:rsidR="00154A7D" w:rsidRPr="00045112" w14:paraId="081C7F78" w14:textId="77777777" w:rsidTr="00344080">
        <w:tc>
          <w:tcPr>
            <w:tcW w:w="242" w:type="pct"/>
            <w:shd w:val="clear" w:color="auto" w:fill="auto"/>
            <w:tcMar>
              <w:top w:w="0" w:type="dxa"/>
              <w:bottom w:w="0" w:type="dxa"/>
            </w:tcMar>
            <w:vAlign w:val="center"/>
          </w:tcPr>
          <w:p w14:paraId="7AC4BA1A"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9.</w:t>
            </w:r>
          </w:p>
        </w:tc>
        <w:tc>
          <w:tcPr>
            <w:tcW w:w="1993" w:type="pct"/>
            <w:shd w:val="clear" w:color="auto" w:fill="auto"/>
            <w:tcMar>
              <w:top w:w="0" w:type="dxa"/>
              <w:bottom w:w="0" w:type="dxa"/>
            </w:tcMar>
            <w:vAlign w:val="center"/>
          </w:tcPr>
          <w:p w14:paraId="68246656"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Total offering value at par value</w:t>
            </w:r>
          </w:p>
        </w:tc>
        <w:tc>
          <w:tcPr>
            <w:tcW w:w="2765" w:type="pct"/>
            <w:shd w:val="clear" w:color="auto" w:fill="auto"/>
            <w:tcMar>
              <w:top w:w="0" w:type="dxa"/>
              <w:bottom w:w="0" w:type="dxa"/>
            </w:tcMar>
            <w:vAlign w:val="center"/>
          </w:tcPr>
          <w:p w14:paraId="5776EADA"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VND13,197,100,000.</w:t>
            </w:r>
          </w:p>
        </w:tc>
      </w:tr>
      <w:tr w:rsidR="00154A7D" w:rsidRPr="00045112" w14:paraId="5A1E33C7" w14:textId="77777777" w:rsidTr="00344080">
        <w:tc>
          <w:tcPr>
            <w:tcW w:w="242" w:type="pct"/>
            <w:shd w:val="clear" w:color="auto" w:fill="auto"/>
            <w:tcMar>
              <w:top w:w="0" w:type="dxa"/>
              <w:bottom w:w="0" w:type="dxa"/>
            </w:tcMar>
            <w:vAlign w:val="center"/>
          </w:tcPr>
          <w:p w14:paraId="4852E301"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10.</w:t>
            </w:r>
          </w:p>
        </w:tc>
        <w:tc>
          <w:tcPr>
            <w:tcW w:w="1993" w:type="pct"/>
            <w:shd w:val="clear" w:color="auto" w:fill="auto"/>
            <w:tcMar>
              <w:top w:w="0" w:type="dxa"/>
              <w:bottom w:w="0" w:type="dxa"/>
            </w:tcMar>
            <w:vAlign w:val="center"/>
          </w:tcPr>
          <w:p w14:paraId="2EDB70FC"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Expected charter capital after the offering </w:t>
            </w:r>
          </w:p>
        </w:tc>
        <w:tc>
          <w:tcPr>
            <w:tcW w:w="2765" w:type="pct"/>
            <w:shd w:val="clear" w:color="auto" w:fill="auto"/>
            <w:tcMar>
              <w:top w:w="0" w:type="dxa"/>
              <w:bottom w:w="0" w:type="dxa"/>
            </w:tcMar>
            <w:vAlign w:val="center"/>
          </w:tcPr>
          <w:p w14:paraId="338A424C"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VND26,394,200,000.</w:t>
            </w:r>
          </w:p>
        </w:tc>
      </w:tr>
      <w:tr w:rsidR="00154A7D" w:rsidRPr="00045112" w14:paraId="03A4F00F" w14:textId="77777777" w:rsidTr="00344080">
        <w:tc>
          <w:tcPr>
            <w:tcW w:w="242" w:type="pct"/>
            <w:shd w:val="clear" w:color="auto" w:fill="auto"/>
            <w:tcMar>
              <w:top w:w="0" w:type="dxa"/>
              <w:bottom w:w="0" w:type="dxa"/>
            </w:tcMar>
            <w:vAlign w:val="center"/>
          </w:tcPr>
          <w:p w14:paraId="53B52EC9"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11.</w:t>
            </w:r>
          </w:p>
        </w:tc>
        <w:tc>
          <w:tcPr>
            <w:tcW w:w="1993" w:type="pct"/>
            <w:shd w:val="clear" w:color="auto" w:fill="auto"/>
            <w:tcMar>
              <w:top w:w="0" w:type="dxa"/>
              <w:bottom w:w="0" w:type="dxa"/>
            </w:tcMar>
            <w:vAlign w:val="center"/>
          </w:tcPr>
          <w:p w14:paraId="68D0B886" w14:textId="77777777" w:rsidR="00154A7D" w:rsidRPr="00045112" w:rsidRDefault="00ED10CB" w:rsidP="00182AD8">
            <w:pPr>
              <w:pBdr>
                <w:top w:val="nil"/>
                <w:left w:val="nil"/>
                <w:bottom w:val="nil"/>
                <w:right w:val="nil"/>
                <w:between w:val="nil"/>
              </w:pBdr>
              <w:tabs>
                <w:tab w:val="left" w:pos="432"/>
                <w:tab w:val="left" w:pos="3496"/>
              </w:tabs>
              <w:spacing w:after="120" w:line="360" w:lineRule="auto"/>
              <w:jc w:val="both"/>
              <w:rPr>
                <w:rFonts w:ascii="Arial" w:eastAsia="Arial" w:hAnsi="Arial" w:cs="Arial"/>
                <w:color w:val="010000"/>
                <w:sz w:val="20"/>
                <w:szCs w:val="20"/>
              </w:rPr>
            </w:pPr>
            <w:r w:rsidRPr="00045112">
              <w:rPr>
                <w:rFonts w:ascii="Arial" w:hAnsi="Arial" w:cs="Arial"/>
                <w:color w:val="010000"/>
                <w:sz w:val="20"/>
              </w:rPr>
              <w:t>Eligible buyer</w:t>
            </w:r>
          </w:p>
        </w:tc>
        <w:tc>
          <w:tcPr>
            <w:tcW w:w="2765" w:type="pct"/>
            <w:shd w:val="clear" w:color="auto" w:fill="auto"/>
            <w:tcMar>
              <w:top w:w="0" w:type="dxa"/>
              <w:bottom w:w="0" w:type="dxa"/>
            </w:tcMar>
            <w:vAlign w:val="center"/>
          </w:tcPr>
          <w:p w14:paraId="2A43CEEA" w14:textId="7DD2B71A" w:rsidR="00154A7D" w:rsidRPr="00045112" w:rsidRDefault="00182AD8"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Outstanding</w:t>
            </w:r>
            <w:r w:rsidR="00ED10CB" w:rsidRPr="00045112">
              <w:rPr>
                <w:rFonts w:ascii="Arial" w:hAnsi="Arial" w:cs="Arial"/>
                <w:color w:val="010000"/>
                <w:sz w:val="20"/>
              </w:rPr>
              <w:t xml:space="preserve"> shareholders of VNECO 3 Electricity Construction JSC on the list of shareholders on the record date for the list of shareholders to exercise rights to buy shares.</w:t>
            </w:r>
          </w:p>
          <w:p w14:paraId="06659F82" w14:textId="5938C03D"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The </w:t>
            </w:r>
            <w:r w:rsidR="00182AD8">
              <w:rPr>
                <w:rFonts w:ascii="Arial" w:hAnsi="Arial" w:cs="Arial"/>
                <w:color w:val="010000"/>
                <w:sz w:val="20"/>
              </w:rPr>
              <w:t>General Meeting</w:t>
            </w:r>
            <w:r w:rsidRPr="00045112">
              <w:rPr>
                <w:rFonts w:ascii="Arial" w:hAnsi="Arial" w:cs="Arial"/>
                <w:color w:val="010000"/>
                <w:sz w:val="20"/>
              </w:rPr>
              <w:t xml:space="preserve"> authorized the Board of Directors to decide on the record date for the list.</w:t>
            </w:r>
          </w:p>
        </w:tc>
      </w:tr>
      <w:tr w:rsidR="00154A7D" w:rsidRPr="00045112" w14:paraId="55EA8C88" w14:textId="77777777" w:rsidTr="00344080">
        <w:tc>
          <w:tcPr>
            <w:tcW w:w="242" w:type="pct"/>
            <w:shd w:val="clear" w:color="auto" w:fill="auto"/>
            <w:tcMar>
              <w:top w:w="0" w:type="dxa"/>
              <w:bottom w:w="0" w:type="dxa"/>
            </w:tcMar>
            <w:vAlign w:val="center"/>
          </w:tcPr>
          <w:p w14:paraId="699A1AE8"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12.</w:t>
            </w:r>
          </w:p>
        </w:tc>
        <w:tc>
          <w:tcPr>
            <w:tcW w:w="1993" w:type="pct"/>
            <w:shd w:val="clear" w:color="auto" w:fill="auto"/>
            <w:tcMar>
              <w:top w:w="0" w:type="dxa"/>
              <w:bottom w:w="0" w:type="dxa"/>
            </w:tcMar>
            <w:vAlign w:val="center"/>
          </w:tcPr>
          <w:p w14:paraId="58071D9B" w14:textId="77777777" w:rsidR="00154A7D" w:rsidRPr="00045112" w:rsidRDefault="00ED10CB" w:rsidP="00182AD8">
            <w:pPr>
              <w:pBdr>
                <w:top w:val="nil"/>
                <w:left w:val="nil"/>
                <w:bottom w:val="nil"/>
                <w:right w:val="nil"/>
                <w:between w:val="nil"/>
              </w:pBdr>
              <w:tabs>
                <w:tab w:val="left" w:pos="432"/>
                <w:tab w:val="left" w:pos="3503"/>
              </w:tabs>
              <w:spacing w:after="120" w:line="360" w:lineRule="auto"/>
              <w:jc w:val="both"/>
              <w:rPr>
                <w:rFonts w:ascii="Arial" w:eastAsia="Arial" w:hAnsi="Arial" w:cs="Arial"/>
                <w:color w:val="010000"/>
                <w:sz w:val="20"/>
                <w:szCs w:val="20"/>
              </w:rPr>
            </w:pPr>
            <w:r w:rsidRPr="00045112">
              <w:rPr>
                <w:rFonts w:ascii="Arial" w:hAnsi="Arial" w:cs="Arial"/>
                <w:color w:val="010000"/>
                <w:sz w:val="20"/>
              </w:rPr>
              <w:t>Offering method</w:t>
            </w:r>
          </w:p>
        </w:tc>
        <w:tc>
          <w:tcPr>
            <w:tcW w:w="2765" w:type="pct"/>
            <w:shd w:val="clear" w:color="auto" w:fill="auto"/>
            <w:tcMar>
              <w:top w:w="0" w:type="dxa"/>
              <w:bottom w:w="0" w:type="dxa"/>
            </w:tcMar>
            <w:vAlign w:val="center"/>
          </w:tcPr>
          <w:p w14:paraId="2407AFA8" w14:textId="18973168" w:rsidR="00154A7D" w:rsidRPr="00045112" w:rsidRDefault="00182AD8"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 xml:space="preserve">Issue rights to buy shares to outstanding </w:t>
            </w:r>
            <w:r w:rsidR="00ED10CB" w:rsidRPr="00045112">
              <w:rPr>
                <w:rFonts w:ascii="Arial" w:hAnsi="Arial" w:cs="Arial"/>
                <w:color w:val="010000"/>
                <w:sz w:val="20"/>
              </w:rPr>
              <w:t>shareholders.</w:t>
            </w:r>
          </w:p>
        </w:tc>
      </w:tr>
      <w:tr w:rsidR="00154A7D" w:rsidRPr="00045112" w14:paraId="204EE73A" w14:textId="77777777" w:rsidTr="00344080">
        <w:tc>
          <w:tcPr>
            <w:tcW w:w="242" w:type="pct"/>
            <w:shd w:val="clear" w:color="auto" w:fill="auto"/>
            <w:tcMar>
              <w:top w:w="0" w:type="dxa"/>
              <w:bottom w:w="0" w:type="dxa"/>
            </w:tcMar>
            <w:vAlign w:val="center"/>
          </w:tcPr>
          <w:p w14:paraId="221E28B5"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13.</w:t>
            </w:r>
          </w:p>
        </w:tc>
        <w:tc>
          <w:tcPr>
            <w:tcW w:w="1993" w:type="pct"/>
            <w:shd w:val="clear" w:color="auto" w:fill="auto"/>
            <w:tcMar>
              <w:top w:w="0" w:type="dxa"/>
              <w:bottom w:w="0" w:type="dxa"/>
            </w:tcMar>
            <w:vAlign w:val="center"/>
          </w:tcPr>
          <w:p w14:paraId="7A0C5F6C" w14:textId="77777777" w:rsidR="00154A7D" w:rsidRPr="00045112" w:rsidRDefault="00ED10CB" w:rsidP="00182AD8">
            <w:pPr>
              <w:pBdr>
                <w:top w:val="nil"/>
                <w:left w:val="nil"/>
                <w:bottom w:val="nil"/>
                <w:right w:val="nil"/>
                <w:between w:val="nil"/>
              </w:pBdr>
              <w:tabs>
                <w:tab w:val="left" w:pos="432"/>
                <w:tab w:val="left" w:pos="3499"/>
              </w:tabs>
              <w:spacing w:after="120" w:line="360" w:lineRule="auto"/>
              <w:jc w:val="both"/>
              <w:rPr>
                <w:rFonts w:ascii="Arial" w:eastAsia="Arial" w:hAnsi="Arial" w:cs="Arial"/>
                <w:color w:val="010000"/>
                <w:sz w:val="20"/>
                <w:szCs w:val="20"/>
              </w:rPr>
            </w:pPr>
            <w:r w:rsidRPr="00045112">
              <w:rPr>
                <w:rFonts w:ascii="Arial" w:hAnsi="Arial" w:cs="Arial"/>
                <w:color w:val="010000"/>
                <w:sz w:val="20"/>
              </w:rPr>
              <w:t>Offering price</w:t>
            </w:r>
          </w:p>
        </w:tc>
        <w:tc>
          <w:tcPr>
            <w:tcW w:w="2765" w:type="pct"/>
            <w:shd w:val="clear" w:color="auto" w:fill="auto"/>
            <w:tcMar>
              <w:top w:w="0" w:type="dxa"/>
              <w:bottom w:w="0" w:type="dxa"/>
            </w:tcMar>
            <w:vAlign w:val="center"/>
          </w:tcPr>
          <w:p w14:paraId="47B5B0DD" w14:textId="68240225"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Not lower than par value. The </w:t>
            </w:r>
            <w:r w:rsidR="00182AD8">
              <w:rPr>
                <w:rFonts w:ascii="Arial" w:hAnsi="Arial" w:cs="Arial"/>
                <w:color w:val="010000"/>
                <w:sz w:val="20"/>
              </w:rPr>
              <w:t>General Meeting</w:t>
            </w:r>
            <w:r w:rsidRPr="00045112">
              <w:rPr>
                <w:rFonts w:ascii="Arial" w:hAnsi="Arial" w:cs="Arial"/>
                <w:color w:val="010000"/>
                <w:sz w:val="20"/>
              </w:rPr>
              <w:t xml:space="preserve"> authorized the Board of Directors to decide on the specific price.</w:t>
            </w:r>
          </w:p>
        </w:tc>
      </w:tr>
      <w:tr w:rsidR="00154A7D" w:rsidRPr="00045112" w14:paraId="049A9866" w14:textId="77777777" w:rsidTr="00344080">
        <w:tc>
          <w:tcPr>
            <w:tcW w:w="242" w:type="pct"/>
            <w:shd w:val="clear" w:color="auto" w:fill="auto"/>
            <w:tcMar>
              <w:top w:w="0" w:type="dxa"/>
              <w:bottom w:w="0" w:type="dxa"/>
            </w:tcMar>
            <w:vAlign w:val="center"/>
          </w:tcPr>
          <w:p w14:paraId="0E0966DA"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14.</w:t>
            </w:r>
          </w:p>
        </w:tc>
        <w:tc>
          <w:tcPr>
            <w:tcW w:w="1993" w:type="pct"/>
            <w:shd w:val="clear" w:color="auto" w:fill="auto"/>
            <w:tcMar>
              <w:top w:w="0" w:type="dxa"/>
              <w:bottom w:w="0" w:type="dxa"/>
            </w:tcMar>
            <w:vAlign w:val="center"/>
          </w:tcPr>
          <w:p w14:paraId="19BB7750"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Rate of shares registered to be offered </w:t>
            </w:r>
            <w:r w:rsidR="00137631" w:rsidRPr="00045112">
              <w:rPr>
                <w:rFonts w:ascii="Arial" w:hAnsi="Arial" w:cs="Arial"/>
                <w:color w:val="010000"/>
                <w:sz w:val="20"/>
              </w:rPr>
              <w:t>/</w:t>
            </w:r>
            <w:r w:rsidRPr="00045112">
              <w:rPr>
                <w:rFonts w:ascii="Arial" w:hAnsi="Arial" w:cs="Arial"/>
                <w:color w:val="010000"/>
                <w:sz w:val="20"/>
              </w:rPr>
              <w:t xml:space="preserve"> </w:t>
            </w:r>
            <w:r w:rsidRPr="00045112">
              <w:rPr>
                <w:rFonts w:ascii="Arial" w:hAnsi="Arial" w:cs="Arial"/>
                <w:color w:val="010000"/>
                <w:sz w:val="20"/>
              </w:rPr>
              <w:lastRenderedPageBreak/>
              <w:t>total</w:t>
            </w:r>
            <w:r w:rsidR="00137631" w:rsidRPr="00045112">
              <w:rPr>
                <w:rFonts w:ascii="Arial" w:hAnsi="Arial" w:cs="Arial"/>
                <w:color w:val="010000"/>
                <w:sz w:val="20"/>
              </w:rPr>
              <w:t xml:space="preserve"> number of</w:t>
            </w:r>
            <w:r w:rsidRPr="00045112">
              <w:rPr>
                <w:rFonts w:ascii="Arial" w:hAnsi="Arial" w:cs="Arial"/>
                <w:color w:val="010000"/>
                <w:sz w:val="20"/>
              </w:rPr>
              <w:t xml:space="preserve"> outstanding shares</w:t>
            </w:r>
          </w:p>
        </w:tc>
        <w:tc>
          <w:tcPr>
            <w:tcW w:w="2765" w:type="pct"/>
            <w:shd w:val="clear" w:color="auto" w:fill="auto"/>
            <w:tcMar>
              <w:top w:w="0" w:type="dxa"/>
              <w:bottom w:w="0" w:type="dxa"/>
            </w:tcMar>
            <w:vAlign w:val="center"/>
          </w:tcPr>
          <w:p w14:paraId="47DD01CB"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lastRenderedPageBreak/>
              <w:t>1:1</w:t>
            </w:r>
            <w:r w:rsidR="00137631" w:rsidRPr="00045112">
              <w:rPr>
                <w:rFonts w:ascii="Arial" w:hAnsi="Arial" w:cs="Arial"/>
                <w:color w:val="010000"/>
                <w:sz w:val="20"/>
              </w:rPr>
              <w:t>.</w:t>
            </w:r>
          </w:p>
        </w:tc>
      </w:tr>
      <w:tr w:rsidR="00154A7D" w:rsidRPr="00045112" w14:paraId="424AFAFA" w14:textId="77777777" w:rsidTr="00344080">
        <w:tc>
          <w:tcPr>
            <w:tcW w:w="242" w:type="pct"/>
            <w:shd w:val="clear" w:color="auto" w:fill="auto"/>
            <w:tcMar>
              <w:top w:w="0" w:type="dxa"/>
              <w:bottom w:w="0" w:type="dxa"/>
            </w:tcMar>
            <w:vAlign w:val="center"/>
          </w:tcPr>
          <w:p w14:paraId="39D537C1"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lastRenderedPageBreak/>
              <w:t>15.</w:t>
            </w:r>
          </w:p>
        </w:tc>
        <w:tc>
          <w:tcPr>
            <w:tcW w:w="1993" w:type="pct"/>
            <w:shd w:val="clear" w:color="auto" w:fill="auto"/>
            <w:tcMar>
              <w:top w:w="0" w:type="dxa"/>
              <w:bottom w:w="0" w:type="dxa"/>
            </w:tcMar>
            <w:vAlign w:val="center"/>
          </w:tcPr>
          <w:p w14:paraId="43C8B184"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Right exercise rate for existing shareholders</w:t>
            </w:r>
          </w:p>
        </w:tc>
        <w:tc>
          <w:tcPr>
            <w:tcW w:w="2765" w:type="pct"/>
            <w:shd w:val="clear" w:color="auto" w:fill="auto"/>
            <w:tcMar>
              <w:top w:w="0" w:type="dxa"/>
              <w:bottom w:w="0" w:type="dxa"/>
            </w:tcMar>
            <w:vAlign w:val="center"/>
          </w:tcPr>
          <w:p w14:paraId="054EFCF5"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1:1 </w:t>
            </w:r>
            <w:r w:rsidR="00137631" w:rsidRPr="00045112">
              <w:rPr>
                <w:rFonts w:ascii="Arial" w:hAnsi="Arial" w:cs="Arial"/>
                <w:color w:val="010000"/>
                <w:sz w:val="20"/>
              </w:rPr>
              <w:t>(accordingly, shareholders owning 01 share on the record date for the list of shareholders to exercise rights will be entitled to buy 01 additional offered share).</w:t>
            </w:r>
          </w:p>
        </w:tc>
      </w:tr>
      <w:tr w:rsidR="00154A7D" w:rsidRPr="00045112" w14:paraId="0B458042" w14:textId="77777777" w:rsidTr="00344080">
        <w:tc>
          <w:tcPr>
            <w:tcW w:w="242" w:type="pct"/>
            <w:shd w:val="clear" w:color="auto" w:fill="auto"/>
            <w:tcMar>
              <w:top w:w="0" w:type="dxa"/>
              <w:bottom w:w="0" w:type="dxa"/>
            </w:tcMar>
            <w:vAlign w:val="center"/>
          </w:tcPr>
          <w:p w14:paraId="518B1698"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16.</w:t>
            </w:r>
          </w:p>
        </w:tc>
        <w:tc>
          <w:tcPr>
            <w:tcW w:w="1993" w:type="pct"/>
            <w:shd w:val="clear" w:color="auto" w:fill="auto"/>
            <w:tcMar>
              <w:top w:w="0" w:type="dxa"/>
              <w:bottom w:w="0" w:type="dxa"/>
            </w:tcMar>
            <w:vAlign w:val="center"/>
          </w:tcPr>
          <w:p w14:paraId="5FEEB3E3"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Meet the regulations on foreign ownership rate</w:t>
            </w:r>
          </w:p>
        </w:tc>
        <w:tc>
          <w:tcPr>
            <w:tcW w:w="2765" w:type="pct"/>
            <w:shd w:val="clear" w:color="auto" w:fill="auto"/>
            <w:tcMar>
              <w:top w:w="0" w:type="dxa"/>
              <w:bottom w:w="0" w:type="dxa"/>
            </w:tcMar>
            <w:vAlign w:val="center"/>
          </w:tcPr>
          <w:p w14:paraId="6377F02B" w14:textId="6B195B12"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The </w:t>
            </w:r>
            <w:r w:rsidR="00182AD8">
              <w:rPr>
                <w:rFonts w:ascii="Arial" w:hAnsi="Arial" w:cs="Arial"/>
                <w:color w:val="010000"/>
                <w:sz w:val="20"/>
              </w:rPr>
              <w:t>General Meeting</w:t>
            </w:r>
            <w:r w:rsidRPr="00045112">
              <w:rPr>
                <w:rFonts w:ascii="Arial" w:hAnsi="Arial" w:cs="Arial"/>
                <w:color w:val="010000"/>
                <w:sz w:val="20"/>
              </w:rPr>
              <w:t xml:space="preserve"> approved, authorized/assigned the Board of Directors to approve the plan </w:t>
            </w:r>
            <w:r w:rsidR="007978B6" w:rsidRPr="00045112">
              <w:rPr>
                <w:rFonts w:ascii="Arial" w:hAnsi="Arial" w:cs="Arial"/>
                <w:color w:val="010000"/>
                <w:sz w:val="20"/>
              </w:rPr>
              <w:t>to ensure</w:t>
            </w:r>
            <w:r w:rsidRPr="00045112">
              <w:rPr>
                <w:rFonts w:ascii="Arial" w:hAnsi="Arial" w:cs="Arial"/>
                <w:color w:val="010000"/>
                <w:sz w:val="20"/>
              </w:rPr>
              <w:t xml:space="preserve"> the offering meets the regulations on foreign ownership rate</w:t>
            </w:r>
            <w:r w:rsidR="00137631" w:rsidRPr="00045112">
              <w:rPr>
                <w:rFonts w:ascii="Arial" w:hAnsi="Arial" w:cs="Arial"/>
                <w:color w:val="010000"/>
                <w:sz w:val="20"/>
              </w:rPr>
              <w:t xml:space="preserve"> is</w:t>
            </w:r>
            <w:r w:rsidRPr="00045112">
              <w:rPr>
                <w:rFonts w:ascii="Arial" w:hAnsi="Arial" w:cs="Arial"/>
                <w:color w:val="010000"/>
                <w:sz w:val="20"/>
              </w:rPr>
              <w:t xml:space="preserve"> </w:t>
            </w:r>
            <w:r w:rsidR="00182AD8">
              <w:rPr>
                <w:rFonts w:ascii="Arial" w:hAnsi="Arial" w:cs="Arial"/>
                <w:color w:val="010000"/>
                <w:sz w:val="20"/>
              </w:rPr>
              <w:t>under applicable laws</w:t>
            </w:r>
          </w:p>
        </w:tc>
      </w:tr>
      <w:tr w:rsidR="00154A7D" w:rsidRPr="00045112" w14:paraId="2B6CE087" w14:textId="77777777" w:rsidTr="00344080">
        <w:tc>
          <w:tcPr>
            <w:tcW w:w="242" w:type="pct"/>
            <w:shd w:val="clear" w:color="auto" w:fill="auto"/>
            <w:tcMar>
              <w:top w:w="0" w:type="dxa"/>
              <w:bottom w:w="0" w:type="dxa"/>
            </w:tcMar>
            <w:vAlign w:val="center"/>
          </w:tcPr>
          <w:p w14:paraId="04562744"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17</w:t>
            </w:r>
          </w:p>
        </w:tc>
        <w:tc>
          <w:tcPr>
            <w:tcW w:w="1993" w:type="pct"/>
            <w:shd w:val="clear" w:color="auto" w:fill="auto"/>
            <w:tcMar>
              <w:top w:w="0" w:type="dxa"/>
              <w:bottom w:w="0" w:type="dxa"/>
            </w:tcMar>
            <w:vAlign w:val="center"/>
          </w:tcPr>
          <w:p w14:paraId="782D1386"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Transfer restrictions</w:t>
            </w:r>
          </w:p>
        </w:tc>
        <w:tc>
          <w:tcPr>
            <w:tcW w:w="2765" w:type="pct"/>
            <w:shd w:val="clear" w:color="auto" w:fill="auto"/>
            <w:tcMar>
              <w:top w:w="0" w:type="dxa"/>
              <w:bottom w:w="0" w:type="dxa"/>
            </w:tcMar>
            <w:vAlign w:val="center"/>
          </w:tcPr>
          <w:p w14:paraId="7452E1E1"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Additional shares offered to existing shareholders are not subject to transfer restrictions.</w:t>
            </w:r>
          </w:p>
          <w:p w14:paraId="2AB06BA7"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Existing shareholders owning shares under transfer restrictions are still entitled to the allocation of buying rights. The additional shares acquired from exercising buying rights are not subject to transfer restrictions.</w:t>
            </w:r>
          </w:p>
          <w:p w14:paraId="4D1EA355" w14:textId="3FECDCA2"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In case of handling fractional shares, offering undistributed shares to other investors, these shares will be restricted from transfer within 01 year from the date of completion of the offering according to the regulations in </w:t>
            </w:r>
            <w:r w:rsidR="00182AD8">
              <w:rPr>
                <w:rFonts w:ascii="Arial" w:hAnsi="Arial" w:cs="Arial"/>
                <w:color w:val="010000"/>
                <w:sz w:val="20"/>
              </w:rPr>
              <w:t xml:space="preserve">Section 2 </w:t>
            </w:r>
            <w:r w:rsidRPr="00045112">
              <w:rPr>
                <w:rFonts w:ascii="Arial" w:hAnsi="Arial" w:cs="Arial"/>
                <w:color w:val="010000"/>
                <w:sz w:val="20"/>
              </w:rPr>
              <w:t xml:space="preserve">Article 42 of Decree </w:t>
            </w:r>
            <w:r w:rsidR="00CE509A" w:rsidRPr="00045112">
              <w:rPr>
                <w:rFonts w:ascii="Arial" w:hAnsi="Arial" w:cs="Arial"/>
                <w:color w:val="010000"/>
                <w:sz w:val="20"/>
              </w:rPr>
              <w:t xml:space="preserve">No. </w:t>
            </w:r>
            <w:r w:rsidRPr="00045112">
              <w:rPr>
                <w:rFonts w:ascii="Arial" w:hAnsi="Arial" w:cs="Arial"/>
                <w:color w:val="010000"/>
                <w:sz w:val="20"/>
              </w:rPr>
              <w:t>155/2020/ND-CP dated December 31, 2020.</w:t>
            </w:r>
          </w:p>
        </w:tc>
      </w:tr>
      <w:tr w:rsidR="00154A7D" w:rsidRPr="00045112" w14:paraId="2DA0739C" w14:textId="77777777" w:rsidTr="00344080">
        <w:tc>
          <w:tcPr>
            <w:tcW w:w="242" w:type="pct"/>
            <w:shd w:val="clear" w:color="auto" w:fill="auto"/>
            <w:tcMar>
              <w:top w:w="0" w:type="dxa"/>
              <w:bottom w:w="0" w:type="dxa"/>
            </w:tcMar>
            <w:vAlign w:val="center"/>
          </w:tcPr>
          <w:p w14:paraId="0AEE5D0F"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18</w:t>
            </w:r>
          </w:p>
        </w:tc>
        <w:tc>
          <w:tcPr>
            <w:tcW w:w="1993" w:type="pct"/>
            <w:shd w:val="clear" w:color="auto" w:fill="auto"/>
            <w:tcMar>
              <w:top w:w="0" w:type="dxa"/>
              <w:bottom w:w="0" w:type="dxa"/>
            </w:tcMar>
            <w:vAlign w:val="center"/>
          </w:tcPr>
          <w:p w14:paraId="7574BCE5"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Transfer of buying rights</w:t>
            </w:r>
          </w:p>
        </w:tc>
        <w:tc>
          <w:tcPr>
            <w:tcW w:w="2765" w:type="pct"/>
            <w:shd w:val="clear" w:color="auto" w:fill="auto"/>
            <w:tcMar>
              <w:top w:w="0" w:type="dxa"/>
              <w:bottom w:w="0" w:type="dxa"/>
            </w:tcMar>
            <w:vAlign w:val="center"/>
          </w:tcPr>
          <w:p w14:paraId="1A7FA317" w14:textId="1F7B2405" w:rsidR="00154A7D" w:rsidRPr="00045112" w:rsidRDefault="00137631" w:rsidP="00F009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Shareholders ow</w:t>
            </w:r>
            <w:r w:rsidR="00ED10CB" w:rsidRPr="00045112">
              <w:rPr>
                <w:rFonts w:ascii="Arial" w:hAnsi="Arial" w:cs="Arial"/>
                <w:color w:val="010000"/>
                <w:sz w:val="20"/>
              </w:rPr>
              <w:t xml:space="preserve">ning buying rights are allowed to transfer their right to buy shares to another person and can only transfer it once, the transferee of the right to buy shares will not be able to transfer it to a third party. The transferor and the transferee negotiate the transfer price, make payment, and are responsible for implementing the obligations </w:t>
            </w:r>
            <w:r w:rsidR="00F009E8">
              <w:rPr>
                <w:rFonts w:ascii="Arial" w:hAnsi="Arial" w:cs="Arial"/>
                <w:color w:val="010000"/>
                <w:sz w:val="20"/>
              </w:rPr>
              <w:t>as per</w:t>
            </w:r>
            <w:r w:rsidR="00ED10CB" w:rsidRPr="00045112">
              <w:rPr>
                <w:rFonts w:ascii="Arial" w:hAnsi="Arial" w:cs="Arial"/>
                <w:color w:val="010000"/>
                <w:sz w:val="20"/>
              </w:rPr>
              <w:t xml:space="preserve"> regulations related to the transfer.</w:t>
            </w:r>
          </w:p>
        </w:tc>
      </w:tr>
      <w:tr w:rsidR="00154A7D" w:rsidRPr="00045112" w14:paraId="7CCBF1F6" w14:textId="77777777" w:rsidTr="00344080">
        <w:tc>
          <w:tcPr>
            <w:tcW w:w="242" w:type="pct"/>
            <w:shd w:val="clear" w:color="auto" w:fill="auto"/>
            <w:tcMar>
              <w:top w:w="0" w:type="dxa"/>
              <w:bottom w:w="0" w:type="dxa"/>
            </w:tcMar>
            <w:vAlign w:val="center"/>
          </w:tcPr>
          <w:p w14:paraId="7F8001BB"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19</w:t>
            </w:r>
          </w:p>
        </w:tc>
        <w:tc>
          <w:tcPr>
            <w:tcW w:w="1993" w:type="pct"/>
            <w:shd w:val="clear" w:color="auto" w:fill="auto"/>
            <w:tcMar>
              <w:top w:w="0" w:type="dxa"/>
              <w:bottom w:w="0" w:type="dxa"/>
            </w:tcMar>
            <w:vAlign w:val="center"/>
          </w:tcPr>
          <w:p w14:paraId="6CCF6FDF"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Plan for handling shares that existing shareholders do not register to buy/do not pay/register to buy but do not pay on time/number of undistributed shares</w:t>
            </w:r>
          </w:p>
        </w:tc>
        <w:tc>
          <w:tcPr>
            <w:tcW w:w="2765" w:type="pct"/>
            <w:shd w:val="clear" w:color="auto" w:fill="auto"/>
            <w:tcMar>
              <w:top w:w="0" w:type="dxa"/>
              <w:bottom w:w="0" w:type="dxa"/>
            </w:tcMar>
            <w:vAlign w:val="center"/>
          </w:tcPr>
          <w:p w14:paraId="6D03B179" w14:textId="6264A6D2" w:rsidR="00154A7D" w:rsidRPr="00045112" w:rsidRDefault="00ED10CB" w:rsidP="00182AD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5112">
              <w:rPr>
                <w:rFonts w:ascii="Arial" w:hAnsi="Arial" w:cs="Arial"/>
                <w:color w:val="010000"/>
                <w:sz w:val="20"/>
              </w:rPr>
              <w:t xml:space="preserve">The </w:t>
            </w:r>
            <w:r w:rsidR="00182AD8">
              <w:rPr>
                <w:rFonts w:ascii="Arial" w:hAnsi="Arial" w:cs="Arial"/>
                <w:color w:val="010000"/>
                <w:sz w:val="20"/>
              </w:rPr>
              <w:t>General Meeting</w:t>
            </w:r>
            <w:r w:rsidRPr="00045112">
              <w:rPr>
                <w:rFonts w:ascii="Arial" w:hAnsi="Arial" w:cs="Arial"/>
                <w:color w:val="010000"/>
                <w:sz w:val="20"/>
              </w:rPr>
              <w:t xml:space="preserve"> assigned/authorized the Board of Directors to decide on offering shares that existing shareholders do not register to buy, do not pay, register to buy but do not pay on time, and </w:t>
            </w:r>
            <w:r w:rsidR="00137631" w:rsidRPr="00045112">
              <w:rPr>
                <w:rFonts w:ascii="Arial" w:hAnsi="Arial" w:cs="Arial"/>
                <w:color w:val="010000"/>
                <w:sz w:val="20"/>
              </w:rPr>
              <w:t xml:space="preserve">the </w:t>
            </w:r>
            <w:r w:rsidRPr="00045112">
              <w:rPr>
                <w:rFonts w:ascii="Arial" w:hAnsi="Arial" w:cs="Arial"/>
                <w:color w:val="010000"/>
                <w:sz w:val="20"/>
              </w:rPr>
              <w:t xml:space="preserve">number of undistributed shares to other investors (including other existing shareholders) with the offering price not lower than the offering price for existing shareholders exercising buying rights and ensure compliance with </w:t>
            </w:r>
            <w:r w:rsidR="00F009E8">
              <w:rPr>
                <w:rFonts w:ascii="Arial" w:hAnsi="Arial" w:cs="Arial"/>
                <w:color w:val="010000"/>
                <w:sz w:val="20"/>
              </w:rPr>
              <w:t>applicable laws</w:t>
            </w:r>
            <w:r w:rsidRPr="00045112">
              <w:rPr>
                <w:rFonts w:ascii="Arial" w:hAnsi="Arial" w:cs="Arial"/>
                <w:color w:val="010000"/>
                <w:sz w:val="20"/>
              </w:rPr>
              <w:t>, including but not limited to regulations on foreign ownership rate.</w:t>
            </w:r>
          </w:p>
          <w:p w14:paraId="41BC6BB6" w14:textId="54AA6063" w:rsidR="00154A7D" w:rsidRPr="00045112" w:rsidRDefault="00ED10CB" w:rsidP="00182AD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5112">
              <w:rPr>
                <w:rFonts w:ascii="Arial" w:hAnsi="Arial" w:cs="Arial"/>
                <w:color w:val="010000"/>
                <w:sz w:val="20"/>
              </w:rPr>
              <w:lastRenderedPageBreak/>
              <w:t xml:space="preserve">The handling of remaining shares must comply with the regulations in Article 42 of Decree </w:t>
            </w:r>
            <w:r w:rsidR="00CE509A" w:rsidRPr="00045112">
              <w:rPr>
                <w:rFonts w:ascii="Arial" w:hAnsi="Arial" w:cs="Arial"/>
                <w:color w:val="010000"/>
                <w:sz w:val="20"/>
              </w:rPr>
              <w:t xml:space="preserve">No. </w:t>
            </w:r>
            <w:r w:rsidRPr="00045112">
              <w:rPr>
                <w:rFonts w:ascii="Arial" w:hAnsi="Arial" w:cs="Arial"/>
                <w:color w:val="010000"/>
                <w:sz w:val="20"/>
              </w:rPr>
              <w:t xml:space="preserve">155/2020/ND-CP dated December 31, 2020 and ensure other conditions according to regulations in </w:t>
            </w:r>
            <w:r w:rsidR="00F009E8">
              <w:rPr>
                <w:rFonts w:ascii="Arial" w:hAnsi="Arial" w:cs="Arial"/>
                <w:color w:val="010000"/>
                <w:sz w:val="20"/>
              </w:rPr>
              <w:t>Section 2</w:t>
            </w:r>
            <w:r w:rsidRPr="00045112">
              <w:rPr>
                <w:rFonts w:ascii="Arial" w:hAnsi="Arial" w:cs="Arial"/>
                <w:color w:val="010000"/>
                <w:sz w:val="20"/>
              </w:rPr>
              <w:t xml:space="preserve"> Article 195 of the Law on Enterprises and other relevant current provisions of law.</w:t>
            </w:r>
          </w:p>
          <w:p w14:paraId="747D0F96" w14:textId="77777777" w:rsidR="00154A7D" w:rsidRPr="00045112" w:rsidRDefault="00ED10CB" w:rsidP="00182AD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5112">
              <w:rPr>
                <w:rFonts w:ascii="Arial" w:hAnsi="Arial" w:cs="Arial"/>
                <w:color w:val="010000"/>
                <w:sz w:val="20"/>
              </w:rPr>
              <w:t xml:space="preserve">In case of offering to other shareholders or other investors but still not distributing all the shares expected to be offered, these undistributed shares will be canceled and the Board of Directors will decide </w:t>
            </w:r>
            <w:r w:rsidR="00137631" w:rsidRPr="00045112">
              <w:rPr>
                <w:rFonts w:ascii="Arial" w:hAnsi="Arial" w:cs="Arial"/>
                <w:color w:val="010000"/>
                <w:sz w:val="20"/>
              </w:rPr>
              <w:t>to end</w:t>
            </w:r>
            <w:r w:rsidRPr="00045112">
              <w:rPr>
                <w:rFonts w:ascii="Arial" w:hAnsi="Arial" w:cs="Arial"/>
                <w:color w:val="010000"/>
                <w:sz w:val="20"/>
              </w:rPr>
              <w:t xml:space="preserve"> the offering and increase charter capital according to the actual number of shares offered.</w:t>
            </w:r>
          </w:p>
        </w:tc>
      </w:tr>
      <w:tr w:rsidR="00154A7D" w:rsidRPr="00045112" w14:paraId="36CA58F1" w14:textId="77777777" w:rsidTr="00344080">
        <w:tc>
          <w:tcPr>
            <w:tcW w:w="242" w:type="pct"/>
            <w:shd w:val="clear" w:color="auto" w:fill="auto"/>
            <w:tcMar>
              <w:top w:w="0" w:type="dxa"/>
              <w:bottom w:w="0" w:type="dxa"/>
            </w:tcMar>
            <w:vAlign w:val="center"/>
          </w:tcPr>
          <w:p w14:paraId="370E6FF7"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lastRenderedPageBreak/>
              <w:t>20</w:t>
            </w:r>
          </w:p>
        </w:tc>
        <w:tc>
          <w:tcPr>
            <w:tcW w:w="1993" w:type="pct"/>
            <w:shd w:val="clear" w:color="auto" w:fill="auto"/>
            <w:tcMar>
              <w:top w:w="0" w:type="dxa"/>
              <w:bottom w:w="0" w:type="dxa"/>
            </w:tcMar>
            <w:vAlign w:val="center"/>
          </w:tcPr>
          <w:p w14:paraId="3FEA2B7A"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Expected implementation time</w:t>
            </w:r>
          </w:p>
        </w:tc>
        <w:tc>
          <w:tcPr>
            <w:tcW w:w="2765" w:type="pct"/>
            <w:shd w:val="clear" w:color="auto" w:fill="auto"/>
            <w:tcMar>
              <w:top w:w="0" w:type="dxa"/>
              <w:bottom w:w="0" w:type="dxa"/>
            </w:tcMar>
            <w:vAlign w:val="center"/>
          </w:tcPr>
          <w:p w14:paraId="1592AB82" w14:textId="23470F49"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Expected in 2024, after receiving the Registration Certificate on </w:t>
            </w:r>
            <w:r w:rsidR="00137631" w:rsidRPr="00045112">
              <w:rPr>
                <w:rFonts w:ascii="Arial" w:hAnsi="Arial" w:cs="Arial"/>
                <w:color w:val="010000"/>
                <w:sz w:val="20"/>
              </w:rPr>
              <w:t xml:space="preserve">the </w:t>
            </w:r>
            <w:r w:rsidRPr="00045112">
              <w:rPr>
                <w:rFonts w:ascii="Arial" w:hAnsi="Arial" w:cs="Arial"/>
                <w:color w:val="010000"/>
                <w:sz w:val="20"/>
              </w:rPr>
              <w:t xml:space="preserve">offering issued by the State Securities Commission. The </w:t>
            </w:r>
            <w:r w:rsidR="00182AD8">
              <w:rPr>
                <w:rFonts w:ascii="Arial" w:hAnsi="Arial" w:cs="Arial"/>
                <w:color w:val="010000"/>
                <w:sz w:val="20"/>
              </w:rPr>
              <w:t>General Meeting</w:t>
            </w:r>
            <w:r w:rsidRPr="00045112">
              <w:rPr>
                <w:rFonts w:ascii="Arial" w:hAnsi="Arial" w:cs="Arial"/>
                <w:color w:val="010000"/>
                <w:sz w:val="20"/>
              </w:rPr>
              <w:t xml:space="preserve"> approved, </w:t>
            </w:r>
            <w:r w:rsidR="00137631" w:rsidRPr="00045112">
              <w:rPr>
                <w:rFonts w:ascii="Arial" w:hAnsi="Arial" w:cs="Arial"/>
                <w:color w:val="010000"/>
                <w:sz w:val="20"/>
              </w:rPr>
              <w:t>authorized</w:t>
            </w:r>
            <w:r w:rsidRPr="00045112">
              <w:rPr>
                <w:rFonts w:ascii="Arial" w:hAnsi="Arial" w:cs="Arial"/>
                <w:color w:val="010000"/>
                <w:sz w:val="20"/>
              </w:rPr>
              <w:t>/assigned the Board of Directors to select and decide on the appropriate time for the implementation.</w:t>
            </w:r>
          </w:p>
        </w:tc>
      </w:tr>
      <w:tr w:rsidR="00154A7D" w:rsidRPr="00045112" w14:paraId="137F5C01" w14:textId="77777777" w:rsidTr="00344080">
        <w:tc>
          <w:tcPr>
            <w:tcW w:w="242" w:type="pct"/>
            <w:shd w:val="clear" w:color="auto" w:fill="auto"/>
            <w:tcMar>
              <w:top w:w="0" w:type="dxa"/>
              <w:bottom w:w="0" w:type="dxa"/>
            </w:tcMar>
            <w:vAlign w:val="center"/>
          </w:tcPr>
          <w:p w14:paraId="0BC2F0AB"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21</w:t>
            </w:r>
          </w:p>
        </w:tc>
        <w:tc>
          <w:tcPr>
            <w:tcW w:w="1993" w:type="pct"/>
            <w:shd w:val="clear" w:color="auto" w:fill="auto"/>
            <w:tcMar>
              <w:top w:w="0" w:type="dxa"/>
              <w:bottom w:w="0" w:type="dxa"/>
            </w:tcMar>
            <w:vAlign w:val="center"/>
          </w:tcPr>
          <w:p w14:paraId="50977ECD"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Additional depository and listing registration</w:t>
            </w:r>
          </w:p>
        </w:tc>
        <w:tc>
          <w:tcPr>
            <w:tcW w:w="2765" w:type="pct"/>
            <w:shd w:val="clear" w:color="auto" w:fill="auto"/>
            <w:tcMar>
              <w:top w:w="0" w:type="dxa"/>
              <w:bottom w:w="0" w:type="dxa"/>
            </w:tcMar>
            <w:vAlign w:val="center"/>
          </w:tcPr>
          <w:p w14:paraId="5EE85E87"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Additional offered shares will be registered for additional depository at the Vietnam Securities Depository and Clearing Corporation and registered for additional listing at the Hanoi Stock Exchange in accordance with the provisions of law.</w:t>
            </w:r>
          </w:p>
        </w:tc>
      </w:tr>
      <w:tr w:rsidR="00154A7D" w:rsidRPr="00045112" w14:paraId="2AD8284E" w14:textId="77777777" w:rsidTr="00344080">
        <w:tc>
          <w:tcPr>
            <w:tcW w:w="242" w:type="pct"/>
            <w:shd w:val="clear" w:color="auto" w:fill="auto"/>
            <w:tcMar>
              <w:top w:w="0" w:type="dxa"/>
              <w:bottom w:w="0" w:type="dxa"/>
            </w:tcMar>
            <w:vAlign w:val="center"/>
          </w:tcPr>
          <w:p w14:paraId="17F9489D"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22</w:t>
            </w:r>
          </w:p>
        </w:tc>
        <w:tc>
          <w:tcPr>
            <w:tcW w:w="1993" w:type="pct"/>
            <w:shd w:val="clear" w:color="auto" w:fill="auto"/>
            <w:tcMar>
              <w:top w:w="0" w:type="dxa"/>
              <w:bottom w:w="0" w:type="dxa"/>
            </w:tcMar>
            <w:vAlign w:val="center"/>
          </w:tcPr>
          <w:p w14:paraId="516375FE"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Amend the Charter</w:t>
            </w:r>
          </w:p>
        </w:tc>
        <w:tc>
          <w:tcPr>
            <w:tcW w:w="2765" w:type="pct"/>
            <w:shd w:val="clear" w:color="auto" w:fill="auto"/>
            <w:tcMar>
              <w:top w:w="0" w:type="dxa"/>
              <w:bottom w:w="0" w:type="dxa"/>
            </w:tcMar>
            <w:vAlign w:val="center"/>
          </w:tcPr>
          <w:p w14:paraId="6FB26BA2" w14:textId="77777777"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Amend terms related to charter capital and shares in the charter capital section of the Company's Charter updated according to the actual charter capital after completing the offering.</w:t>
            </w:r>
          </w:p>
        </w:tc>
      </w:tr>
    </w:tbl>
    <w:p w14:paraId="418EF4F4" w14:textId="77777777" w:rsidR="00154A7D" w:rsidRPr="00045112" w:rsidRDefault="00ED10CB" w:rsidP="00182AD8">
      <w:pPr>
        <w:numPr>
          <w:ilvl w:val="0"/>
          <w:numId w:val="1"/>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sidRPr="00045112">
        <w:rPr>
          <w:rFonts w:ascii="Arial" w:hAnsi="Arial" w:cs="Arial"/>
          <w:color w:val="010000"/>
          <w:sz w:val="20"/>
        </w:rPr>
        <w:t>Plan on using capital obtained from the offering</w:t>
      </w:r>
    </w:p>
    <w:p w14:paraId="24580C75" w14:textId="77777777" w:rsidR="00154A7D" w:rsidRPr="00045112" w:rsidRDefault="00ED10CB" w:rsidP="00182AD8">
      <w:pPr>
        <w:numPr>
          <w:ilvl w:val="0"/>
          <w:numId w:val="4"/>
        </w:numPr>
        <w:pBdr>
          <w:top w:val="nil"/>
          <w:left w:val="nil"/>
          <w:bottom w:val="nil"/>
          <w:right w:val="nil"/>
          <w:between w:val="nil"/>
        </w:pBdr>
        <w:tabs>
          <w:tab w:val="left" w:pos="432"/>
          <w:tab w:val="left" w:pos="715"/>
        </w:tabs>
        <w:spacing w:after="120" w:line="360" w:lineRule="auto"/>
        <w:jc w:val="both"/>
        <w:rPr>
          <w:rFonts w:ascii="Arial" w:eastAsia="Arial" w:hAnsi="Arial" w:cs="Arial"/>
          <w:color w:val="010000"/>
          <w:sz w:val="20"/>
          <w:szCs w:val="20"/>
        </w:rPr>
      </w:pPr>
      <w:r w:rsidRPr="00045112">
        <w:rPr>
          <w:rFonts w:ascii="Arial" w:hAnsi="Arial" w:cs="Arial"/>
          <w:color w:val="010000"/>
          <w:sz w:val="20"/>
        </w:rPr>
        <w:t>Total expected capital mobilized from the offering is VND13,197,100,000</w:t>
      </w:r>
      <w:r w:rsidR="007978B6" w:rsidRPr="00045112">
        <w:rPr>
          <w:rFonts w:ascii="Arial" w:hAnsi="Arial" w:cs="Arial"/>
          <w:color w:val="010000"/>
          <w:sz w:val="20"/>
        </w:rPr>
        <w:t>.</w:t>
      </w:r>
      <w:r w:rsidRPr="00045112">
        <w:rPr>
          <w:rFonts w:ascii="Arial" w:hAnsi="Arial" w:cs="Arial"/>
          <w:color w:val="010000"/>
          <w:sz w:val="20"/>
        </w:rPr>
        <w:t xml:space="preserve"> The Company expects to use all proceeds from the offering to supplement working capital to restructure short-term </w:t>
      </w:r>
      <w:r w:rsidRPr="00045112">
        <w:rPr>
          <w:rFonts w:ascii="Arial" w:hAnsi="Arial" w:cs="Arial"/>
          <w:color w:val="010000"/>
          <w:sz w:val="20"/>
          <w:lang w:val="vi-VN"/>
        </w:rPr>
        <w:t xml:space="preserve">debts </w:t>
      </w:r>
      <w:r w:rsidRPr="00045112">
        <w:rPr>
          <w:rFonts w:ascii="Arial" w:hAnsi="Arial" w:cs="Arial"/>
          <w:color w:val="010000"/>
          <w:sz w:val="20"/>
        </w:rPr>
        <w:t>at the bank.</w:t>
      </w:r>
    </w:p>
    <w:p w14:paraId="60E2B9D8" w14:textId="77777777" w:rsidR="00154A7D" w:rsidRPr="00045112" w:rsidRDefault="00ED10CB" w:rsidP="00182AD8">
      <w:pPr>
        <w:numPr>
          <w:ilvl w:val="0"/>
          <w:numId w:val="4"/>
        </w:numPr>
        <w:pBdr>
          <w:top w:val="nil"/>
          <w:left w:val="nil"/>
          <w:bottom w:val="nil"/>
          <w:right w:val="nil"/>
          <w:between w:val="nil"/>
        </w:pBdr>
        <w:tabs>
          <w:tab w:val="left" w:pos="432"/>
          <w:tab w:val="left" w:pos="715"/>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Time to use expected capital obtained from the </w:t>
      </w:r>
      <w:r w:rsidRPr="00045112">
        <w:rPr>
          <w:rFonts w:ascii="Arial" w:hAnsi="Arial" w:cs="Arial"/>
          <w:color w:val="010000"/>
          <w:sz w:val="20"/>
          <w:lang w:val="vi-VN"/>
        </w:rPr>
        <w:t>offering:</w:t>
      </w:r>
      <w:r w:rsidRPr="00045112">
        <w:rPr>
          <w:rFonts w:ascii="Arial" w:hAnsi="Arial" w:cs="Arial"/>
          <w:color w:val="010000"/>
          <w:sz w:val="20"/>
        </w:rPr>
        <w:t xml:space="preserve"> From Q3/2024 to Q4/2025, after the Company completes the offering and receives documents from the State Securities Commission on the report </w:t>
      </w:r>
      <w:r w:rsidRPr="00045112">
        <w:rPr>
          <w:rFonts w:ascii="Arial" w:hAnsi="Arial" w:cs="Arial"/>
          <w:color w:val="010000"/>
          <w:sz w:val="20"/>
          <w:lang w:val="vi-VN"/>
        </w:rPr>
        <w:t xml:space="preserve">on </w:t>
      </w:r>
      <w:r w:rsidRPr="00045112">
        <w:rPr>
          <w:rFonts w:ascii="Arial" w:hAnsi="Arial" w:cs="Arial"/>
          <w:color w:val="010000"/>
          <w:sz w:val="20"/>
        </w:rPr>
        <w:t>the public offering results.</w:t>
      </w:r>
    </w:p>
    <w:p w14:paraId="75008F66" w14:textId="678A2D4B" w:rsidR="00154A7D" w:rsidRPr="00045112" w:rsidRDefault="00ED10CB" w:rsidP="00182AD8">
      <w:pPr>
        <w:numPr>
          <w:ilvl w:val="0"/>
          <w:numId w:val="4"/>
        </w:numPr>
        <w:pBdr>
          <w:top w:val="nil"/>
          <w:left w:val="nil"/>
          <w:bottom w:val="nil"/>
          <w:right w:val="nil"/>
          <w:between w:val="nil"/>
        </w:pBdr>
        <w:tabs>
          <w:tab w:val="left" w:pos="432"/>
          <w:tab w:val="left" w:pos="715"/>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Based on the specific situation of the Company and the actual proceeds from the offering, the </w:t>
      </w:r>
      <w:r w:rsidR="00182AD8">
        <w:rPr>
          <w:rFonts w:ascii="Arial" w:hAnsi="Arial" w:cs="Arial"/>
          <w:color w:val="010000"/>
          <w:sz w:val="20"/>
        </w:rPr>
        <w:t>General Meeting</w:t>
      </w:r>
      <w:r w:rsidRPr="00045112">
        <w:rPr>
          <w:rFonts w:ascii="Arial" w:hAnsi="Arial" w:cs="Arial"/>
          <w:color w:val="010000"/>
          <w:sz w:val="20"/>
        </w:rPr>
        <w:t xml:space="preserve"> approved, authorized/assigned the Board of Directors to develop a specific </w:t>
      </w:r>
      <w:r w:rsidRPr="00045112">
        <w:rPr>
          <w:rFonts w:ascii="Arial" w:hAnsi="Arial" w:cs="Arial"/>
          <w:color w:val="010000"/>
          <w:sz w:val="20"/>
          <w:lang w:val="vi-VN"/>
        </w:rPr>
        <w:t>plan on using capital</w:t>
      </w:r>
      <w:r w:rsidRPr="00045112">
        <w:rPr>
          <w:rFonts w:ascii="Arial" w:hAnsi="Arial" w:cs="Arial"/>
          <w:color w:val="010000"/>
          <w:sz w:val="20"/>
        </w:rPr>
        <w:t xml:space="preserve">, and specifically decide on the allocation and use of proceeds from the offering and/or amend, adjust, and supplement the plan on using capital based on ensuring interest for the Company </w:t>
      </w:r>
      <w:r w:rsidRPr="00045112">
        <w:rPr>
          <w:rFonts w:ascii="Arial" w:hAnsi="Arial" w:cs="Arial"/>
          <w:color w:val="010000"/>
          <w:sz w:val="20"/>
        </w:rPr>
        <w:lastRenderedPageBreak/>
        <w:t xml:space="preserve">and shareholders. The change of the plan on using capital, the proceeds from the offering must be </w:t>
      </w:r>
      <w:r w:rsidR="00F009E8">
        <w:rPr>
          <w:rFonts w:ascii="Arial" w:hAnsi="Arial" w:cs="Arial"/>
          <w:color w:val="010000"/>
          <w:sz w:val="20"/>
        </w:rPr>
        <w:t>under applicable laws</w:t>
      </w:r>
      <w:r w:rsidRPr="00045112">
        <w:rPr>
          <w:rFonts w:ascii="Arial" w:hAnsi="Arial" w:cs="Arial"/>
          <w:color w:val="010000"/>
          <w:sz w:val="20"/>
        </w:rPr>
        <w:t>.</w:t>
      </w:r>
    </w:p>
    <w:p w14:paraId="318A2687" w14:textId="77777777" w:rsidR="00154A7D" w:rsidRPr="00045112" w:rsidRDefault="00ED10CB" w:rsidP="00182AD8">
      <w:pPr>
        <w:numPr>
          <w:ilvl w:val="0"/>
          <w:numId w:val="1"/>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The expected rate of successful offering and the plan on handling </w:t>
      </w:r>
      <w:r w:rsidRPr="00045112">
        <w:rPr>
          <w:rFonts w:ascii="Arial" w:hAnsi="Arial" w:cs="Arial"/>
          <w:color w:val="010000"/>
          <w:sz w:val="20"/>
          <w:lang w:val="vi-VN"/>
        </w:rPr>
        <w:t xml:space="preserve">in </w:t>
      </w:r>
      <w:r w:rsidRPr="00045112">
        <w:rPr>
          <w:rFonts w:ascii="Arial" w:hAnsi="Arial" w:cs="Arial"/>
          <w:color w:val="010000"/>
          <w:sz w:val="20"/>
        </w:rPr>
        <w:t>case the offering does not collect the expected proceeds:</w:t>
      </w:r>
    </w:p>
    <w:p w14:paraId="1BF4E73B" w14:textId="62689468"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The expected rate of a successful offering is 100%</w:t>
      </w:r>
      <w:r w:rsidRPr="00045112">
        <w:rPr>
          <w:rFonts w:ascii="Arial" w:hAnsi="Arial" w:cs="Arial"/>
          <w:color w:val="010000"/>
          <w:sz w:val="20"/>
          <w:lang w:val="vi-VN"/>
        </w:rPr>
        <w:t>,</w:t>
      </w:r>
      <w:r w:rsidRPr="00045112">
        <w:rPr>
          <w:rFonts w:ascii="Arial" w:hAnsi="Arial" w:cs="Arial"/>
          <w:color w:val="010000"/>
          <w:sz w:val="20"/>
        </w:rPr>
        <w:t xml:space="preserve"> the expected proceeds from the offering are VND13,197,100,</w:t>
      </w:r>
      <w:r w:rsidRPr="00045112">
        <w:rPr>
          <w:rFonts w:ascii="Arial" w:hAnsi="Arial" w:cs="Arial"/>
          <w:color w:val="010000"/>
          <w:sz w:val="20"/>
          <w:lang w:val="vi-VN"/>
        </w:rPr>
        <w:t>000.</w:t>
      </w:r>
      <w:r w:rsidRPr="00045112">
        <w:rPr>
          <w:rFonts w:ascii="Arial" w:hAnsi="Arial" w:cs="Arial"/>
          <w:color w:val="010000"/>
          <w:sz w:val="20"/>
        </w:rPr>
        <w:t xml:space="preserve"> In the case of the end of the regulated offering time, the Company does not offer all the shares as registered, the proceeds from the offering are not enough as expected, the Board of Directors actively seeks other additional funding sources to ensure sufficient capital mobilization for business plans </w:t>
      </w:r>
      <w:r w:rsidR="00F009E8">
        <w:rPr>
          <w:rFonts w:ascii="Arial" w:hAnsi="Arial" w:cs="Arial"/>
          <w:color w:val="010000"/>
          <w:sz w:val="20"/>
        </w:rPr>
        <w:t>under applicable laws</w:t>
      </w:r>
      <w:r w:rsidRPr="00045112">
        <w:rPr>
          <w:rFonts w:ascii="Arial" w:hAnsi="Arial" w:cs="Arial"/>
          <w:color w:val="010000"/>
          <w:sz w:val="20"/>
        </w:rPr>
        <w:t>.</w:t>
      </w:r>
    </w:p>
    <w:p w14:paraId="1D578246" w14:textId="71C422CB" w:rsidR="00154A7D" w:rsidRPr="00045112" w:rsidRDefault="00ED10CB" w:rsidP="00182A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112">
        <w:rPr>
          <w:rFonts w:ascii="Arial" w:hAnsi="Arial" w:cs="Arial"/>
          <w:color w:val="010000"/>
          <w:sz w:val="20"/>
        </w:rPr>
        <w:t xml:space="preserve">‎‎Article 8. This General </w:t>
      </w:r>
      <w:r w:rsidR="00045112" w:rsidRPr="00045112">
        <w:rPr>
          <w:rFonts w:ascii="Arial" w:hAnsi="Arial" w:cs="Arial"/>
          <w:color w:val="010000"/>
          <w:sz w:val="20"/>
        </w:rPr>
        <w:t xml:space="preserve">Mandate </w:t>
      </w:r>
      <w:r w:rsidRPr="00045112">
        <w:rPr>
          <w:rFonts w:ascii="Arial" w:hAnsi="Arial" w:cs="Arial"/>
          <w:color w:val="010000"/>
          <w:sz w:val="20"/>
        </w:rPr>
        <w:t>takes effect from the date of its signing. The Board of Directors, Supervisory Board</w:t>
      </w:r>
      <w:r w:rsidR="00F009E8">
        <w:rPr>
          <w:rFonts w:ascii="Arial" w:hAnsi="Arial" w:cs="Arial"/>
          <w:color w:val="010000"/>
          <w:sz w:val="20"/>
        </w:rPr>
        <w:t xml:space="preserve"> and Managing Director</w:t>
      </w:r>
      <w:bookmarkStart w:id="0" w:name="_GoBack"/>
      <w:bookmarkEnd w:id="0"/>
      <w:r w:rsidRPr="00045112">
        <w:rPr>
          <w:rFonts w:ascii="Arial" w:hAnsi="Arial" w:cs="Arial"/>
          <w:color w:val="010000"/>
          <w:sz w:val="20"/>
        </w:rPr>
        <w:t xml:space="preserve"> of the Company are responsible for implementing this General Mandate./.</w:t>
      </w:r>
    </w:p>
    <w:sectPr w:rsidR="00154A7D" w:rsidRPr="00045112" w:rsidSect="0034408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EC0"/>
    <w:multiLevelType w:val="multilevel"/>
    <w:tmpl w:val="0EF4ECF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605962"/>
    <w:multiLevelType w:val="multilevel"/>
    <w:tmpl w:val="A3685B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4ED21D2"/>
    <w:multiLevelType w:val="multilevel"/>
    <w:tmpl w:val="6EF4F358"/>
    <w:lvl w:ilvl="0">
      <w:start w:val="23"/>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8402574"/>
    <w:multiLevelType w:val="multilevel"/>
    <w:tmpl w:val="1CDECE8A"/>
    <w:lvl w:ilvl="0">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7D"/>
    <w:rsid w:val="00045112"/>
    <w:rsid w:val="00137631"/>
    <w:rsid w:val="00154A7D"/>
    <w:rsid w:val="00182AD8"/>
    <w:rsid w:val="00344080"/>
    <w:rsid w:val="007978B6"/>
    <w:rsid w:val="008A1FA5"/>
    <w:rsid w:val="00A15534"/>
    <w:rsid w:val="00CE509A"/>
    <w:rsid w:val="00ED10CB"/>
    <w:rsid w:val="00F0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665C7"/>
  <w15:docId w15:val="{7A229B74-C558-4436-96B4-CD27D998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00" w:lineRule="auto"/>
      <w:ind w:firstLine="140"/>
    </w:pPr>
    <w:rPr>
      <w:rFonts w:ascii="Times New Roman" w:eastAsia="Times New Roman" w:hAnsi="Times New Roman" w:cs="Times New Roman"/>
    </w:rPr>
  </w:style>
  <w:style w:type="paragraph" w:customStyle="1" w:styleId="Tiu10">
    <w:name w:val="Tiêu đề #1"/>
    <w:basedOn w:val="Normal"/>
    <w:link w:val="Tiu1"/>
    <w:pPr>
      <w:ind w:left="1850"/>
      <w:outlineLvl w:val="0"/>
    </w:pPr>
    <w:rPr>
      <w:rFonts w:ascii="Times New Roman" w:eastAsia="Times New Roman" w:hAnsi="Times New Roman" w:cs="Times New Roman"/>
      <w:b/>
      <w:bCs/>
      <w:sz w:val="26"/>
      <w:szCs w:val="26"/>
    </w:rPr>
  </w:style>
  <w:style w:type="paragraph" w:customStyle="1" w:styleId="Khc0">
    <w:name w:val="Khác"/>
    <w:basedOn w:val="Normal"/>
    <w:link w:val="Khc"/>
    <w:pPr>
      <w:spacing w:line="300" w:lineRule="auto"/>
      <w:ind w:firstLine="14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BiFc9T3WF9k9EqBgHzRY+Rx4GQ==">CgMxLjA4AHIhMWJFdmJXbV9CUmRPSnJONmlxUTJzLXlDOUVDMDdIY3F0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9C2E43-EEF1-444F-81E3-2EB74C1A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2024-06-24T03:05:00Z</dcterms:created>
  <dcterms:modified xsi:type="dcterms:W3CDTF">2024-06-24T03:05:00Z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52053e1a5c94e7411df2c4ad53935a2722073d6f34f464b1a79c06a3917c9088</vt:lpwstr>
  </property>
</Properties>
</file>