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47163" w:rsidRPr="00452162" w:rsidRDefault="00F91F92" w:rsidP="00731C67">
      <w:pPr>
        <w:pBdr>
          <w:top w:val="nil"/>
          <w:left w:val="nil"/>
          <w:bottom w:val="nil"/>
          <w:right w:val="nil"/>
          <w:between w:val="nil"/>
        </w:pBdr>
        <w:tabs>
          <w:tab w:val="left" w:pos="432"/>
          <w:tab w:val="left" w:pos="2236"/>
        </w:tabs>
        <w:spacing w:after="120" w:line="360" w:lineRule="auto"/>
        <w:rPr>
          <w:rFonts w:ascii="Arial" w:eastAsia="Arial" w:hAnsi="Arial" w:cs="Arial"/>
          <w:b/>
          <w:color w:val="010000"/>
          <w:sz w:val="20"/>
          <w:szCs w:val="20"/>
        </w:rPr>
      </w:pPr>
      <w:r w:rsidRPr="00452162">
        <w:rPr>
          <w:rFonts w:ascii="Arial" w:hAnsi="Arial" w:cs="Arial"/>
          <w:b/>
          <w:color w:val="010000"/>
          <w:sz w:val="20"/>
        </w:rPr>
        <w:t>DGT: Board Resolution</w:t>
      </w:r>
    </w:p>
    <w:p w14:paraId="00000002" w14:textId="054FF8DD" w:rsidR="00047163" w:rsidRPr="00452162" w:rsidRDefault="00F91F92" w:rsidP="00731C67">
      <w:pPr>
        <w:pBdr>
          <w:top w:val="nil"/>
          <w:left w:val="nil"/>
          <w:bottom w:val="nil"/>
          <w:right w:val="nil"/>
          <w:between w:val="nil"/>
        </w:pBdr>
        <w:tabs>
          <w:tab w:val="left" w:pos="432"/>
          <w:tab w:val="left" w:pos="2236"/>
        </w:tabs>
        <w:spacing w:after="120" w:line="360" w:lineRule="auto"/>
        <w:rPr>
          <w:rFonts w:ascii="Arial" w:eastAsia="Arial" w:hAnsi="Arial" w:cs="Arial"/>
          <w:color w:val="010000"/>
          <w:sz w:val="20"/>
          <w:szCs w:val="20"/>
        </w:rPr>
      </w:pPr>
      <w:r w:rsidRPr="00452162">
        <w:rPr>
          <w:rFonts w:ascii="Arial" w:hAnsi="Arial" w:cs="Arial"/>
          <w:color w:val="010000"/>
          <w:sz w:val="20"/>
        </w:rPr>
        <w:t xml:space="preserve">On June 20, 2024, Dona Transportation Construction JSC announced Resolution </w:t>
      </w:r>
      <w:r w:rsidR="00E465ED" w:rsidRPr="00452162">
        <w:rPr>
          <w:rFonts w:ascii="Arial" w:hAnsi="Arial" w:cs="Arial"/>
          <w:color w:val="010000"/>
          <w:sz w:val="20"/>
        </w:rPr>
        <w:t xml:space="preserve">No. </w:t>
      </w:r>
      <w:r w:rsidRPr="00452162">
        <w:rPr>
          <w:rFonts w:ascii="Arial" w:hAnsi="Arial" w:cs="Arial"/>
          <w:color w:val="010000"/>
          <w:sz w:val="20"/>
        </w:rPr>
        <w:t>10/2024/NQ-HDQT as follows:</w:t>
      </w:r>
    </w:p>
    <w:p w14:paraId="00000003" w14:textId="77777777" w:rsidR="00047163" w:rsidRPr="00452162" w:rsidRDefault="00F91F92" w:rsidP="00731C6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52162">
        <w:rPr>
          <w:rFonts w:ascii="Arial" w:hAnsi="Arial" w:cs="Arial"/>
          <w:color w:val="010000"/>
          <w:sz w:val="20"/>
        </w:rPr>
        <w:t>Article 1: Appoint Mr. Ton Duc Tung - Member of the Board of Directors (term 2023-2028) to hold the position of Deputy General Manager in charge of Finance and Investment from June 20, 2024.</w:t>
      </w:r>
    </w:p>
    <w:p w14:paraId="00000004" w14:textId="77777777" w:rsidR="00047163" w:rsidRPr="00452162" w:rsidRDefault="00F91F92" w:rsidP="00731C6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52162">
        <w:rPr>
          <w:rFonts w:ascii="Arial" w:hAnsi="Arial" w:cs="Arial"/>
          <w:color w:val="010000"/>
          <w:sz w:val="20"/>
        </w:rPr>
        <w:t>Article 2: Select an independent audit company to review/audit the Separate and Consolidated Financial Statements for the semi-annual reporting period and report 2024 as follows:</w:t>
      </w:r>
    </w:p>
    <w:p w14:paraId="00000005" w14:textId="77777777" w:rsidR="00047163" w:rsidRPr="00452162" w:rsidRDefault="00F91F92" w:rsidP="00731C67">
      <w:pPr>
        <w:numPr>
          <w:ilvl w:val="0"/>
          <w:numId w:val="1"/>
        </w:numPr>
        <w:pBdr>
          <w:top w:val="nil"/>
          <w:left w:val="nil"/>
          <w:bottom w:val="nil"/>
          <w:right w:val="nil"/>
          <w:between w:val="nil"/>
        </w:pBdr>
        <w:tabs>
          <w:tab w:val="left" w:pos="432"/>
          <w:tab w:val="left" w:pos="2242"/>
        </w:tabs>
        <w:spacing w:after="120" w:line="360" w:lineRule="auto"/>
        <w:rPr>
          <w:rFonts w:ascii="Arial" w:eastAsia="Arial" w:hAnsi="Arial" w:cs="Arial"/>
          <w:color w:val="010000"/>
          <w:sz w:val="20"/>
          <w:szCs w:val="20"/>
        </w:rPr>
      </w:pPr>
      <w:r w:rsidRPr="00452162">
        <w:rPr>
          <w:rFonts w:ascii="Arial" w:hAnsi="Arial" w:cs="Arial"/>
          <w:color w:val="010000"/>
          <w:sz w:val="20"/>
        </w:rPr>
        <w:t>Name of audit company: Southern Auditing &amp; Accounting Financial Consulting Services Company Limited (AASCS)</w:t>
      </w:r>
    </w:p>
    <w:p w14:paraId="00000006" w14:textId="77777777" w:rsidR="00047163" w:rsidRPr="00452162" w:rsidRDefault="00F91F92" w:rsidP="00731C67">
      <w:pPr>
        <w:numPr>
          <w:ilvl w:val="0"/>
          <w:numId w:val="1"/>
        </w:numPr>
        <w:pBdr>
          <w:top w:val="nil"/>
          <w:left w:val="nil"/>
          <w:bottom w:val="nil"/>
          <w:right w:val="nil"/>
          <w:between w:val="nil"/>
        </w:pBdr>
        <w:tabs>
          <w:tab w:val="left" w:pos="432"/>
          <w:tab w:val="left" w:pos="2238"/>
        </w:tabs>
        <w:spacing w:after="120" w:line="360" w:lineRule="auto"/>
        <w:rPr>
          <w:rFonts w:ascii="Arial" w:eastAsia="Arial" w:hAnsi="Arial" w:cs="Arial"/>
          <w:color w:val="010000"/>
          <w:sz w:val="20"/>
          <w:szCs w:val="20"/>
        </w:rPr>
      </w:pPr>
      <w:r w:rsidRPr="00452162">
        <w:rPr>
          <w:rFonts w:ascii="Arial" w:hAnsi="Arial" w:cs="Arial"/>
          <w:color w:val="010000"/>
          <w:sz w:val="20"/>
        </w:rPr>
        <w:t>Address: 29 Vo Thi Sau, District 01, Ho Chi Minh City</w:t>
      </w:r>
    </w:p>
    <w:p w14:paraId="00000007" w14:textId="77777777" w:rsidR="00047163" w:rsidRPr="00452162" w:rsidRDefault="00F91F92" w:rsidP="00731C67">
      <w:pPr>
        <w:numPr>
          <w:ilvl w:val="0"/>
          <w:numId w:val="1"/>
        </w:numPr>
        <w:pBdr>
          <w:top w:val="nil"/>
          <w:left w:val="nil"/>
          <w:bottom w:val="nil"/>
          <w:right w:val="nil"/>
          <w:between w:val="nil"/>
        </w:pBdr>
        <w:tabs>
          <w:tab w:val="left" w:pos="432"/>
          <w:tab w:val="left" w:pos="2238"/>
        </w:tabs>
        <w:spacing w:after="120" w:line="360" w:lineRule="auto"/>
        <w:rPr>
          <w:rFonts w:ascii="Arial" w:eastAsia="Arial" w:hAnsi="Arial" w:cs="Arial"/>
          <w:color w:val="010000"/>
          <w:sz w:val="20"/>
          <w:szCs w:val="20"/>
        </w:rPr>
      </w:pPr>
      <w:r w:rsidRPr="00452162">
        <w:rPr>
          <w:rFonts w:ascii="Arial" w:hAnsi="Arial" w:cs="Arial"/>
          <w:color w:val="010000"/>
          <w:sz w:val="20"/>
        </w:rPr>
        <w:t>Tax code: 0305011729</w:t>
      </w:r>
    </w:p>
    <w:p w14:paraId="00000008" w14:textId="77777777" w:rsidR="00047163" w:rsidRPr="00452162" w:rsidRDefault="00F91F92" w:rsidP="00731C6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52162">
        <w:rPr>
          <w:rFonts w:ascii="Arial" w:hAnsi="Arial" w:cs="Arial"/>
          <w:color w:val="010000"/>
          <w:sz w:val="20"/>
        </w:rPr>
        <w:t>Reason: This is a reputable independent audit company licensed to operate in Vietnam, approved by the State Securities Commission to perform audits for issuing and listed organizations, and has a team of highly qualified auditors, with many years of experience, no conflicts of interest, in accordance with the criteria set out in the Annual General Mandate 2024.</w:t>
      </w:r>
    </w:p>
    <w:p w14:paraId="00000009" w14:textId="77777777" w:rsidR="00047163" w:rsidRPr="00452162" w:rsidRDefault="00F91F92" w:rsidP="00731C6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52162">
        <w:rPr>
          <w:rFonts w:ascii="Arial" w:hAnsi="Arial" w:cs="Arial"/>
          <w:color w:val="010000"/>
          <w:sz w:val="20"/>
        </w:rPr>
        <w:t>Article 3: Dismiss the position of Chief Accountant of Ms. Nguyen Thi Thu Thao and appoint Ms. Hoang Thi Mai to hold the position of the Company's Chief Accountant from June 20, 2024.</w:t>
      </w:r>
    </w:p>
    <w:p w14:paraId="0000000A" w14:textId="077307ED" w:rsidR="00047163" w:rsidRPr="00452162" w:rsidRDefault="00F91F92" w:rsidP="00731C6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52162">
        <w:rPr>
          <w:rFonts w:ascii="Arial" w:hAnsi="Arial" w:cs="Arial"/>
          <w:color w:val="010000"/>
          <w:sz w:val="20"/>
        </w:rPr>
        <w:t xml:space="preserve">Article 4: Authorize Mr. Nguyen Thanh Phong </w:t>
      </w:r>
      <w:r w:rsidR="00F839EB" w:rsidRPr="00452162">
        <w:rPr>
          <w:rFonts w:ascii="Arial" w:hAnsi="Arial" w:cs="Arial"/>
          <w:color w:val="010000"/>
          <w:sz w:val="20"/>
        </w:rPr>
        <w:t>–</w:t>
      </w:r>
      <w:r w:rsidRPr="00452162">
        <w:rPr>
          <w:rFonts w:ascii="Arial" w:hAnsi="Arial" w:cs="Arial"/>
          <w:color w:val="010000"/>
          <w:sz w:val="20"/>
        </w:rPr>
        <w:t xml:space="preserve"> </w:t>
      </w:r>
      <w:r w:rsidR="00F839EB" w:rsidRPr="00452162">
        <w:rPr>
          <w:rFonts w:ascii="Arial" w:hAnsi="Arial" w:cs="Arial"/>
          <w:color w:val="010000"/>
          <w:sz w:val="20"/>
        </w:rPr>
        <w:t xml:space="preserve">the </w:t>
      </w:r>
      <w:r w:rsidRPr="00452162">
        <w:rPr>
          <w:rFonts w:ascii="Arial" w:hAnsi="Arial" w:cs="Arial"/>
          <w:color w:val="010000"/>
          <w:sz w:val="20"/>
        </w:rPr>
        <w:t xml:space="preserve">General Manager and </w:t>
      </w:r>
      <w:r w:rsidR="00F839EB" w:rsidRPr="00452162">
        <w:rPr>
          <w:rFonts w:ascii="Arial" w:hAnsi="Arial" w:cs="Arial"/>
          <w:color w:val="010000"/>
          <w:sz w:val="20"/>
        </w:rPr>
        <w:t xml:space="preserve">the </w:t>
      </w:r>
      <w:r w:rsidRPr="00452162">
        <w:rPr>
          <w:rFonts w:ascii="Arial" w:hAnsi="Arial" w:cs="Arial"/>
          <w:color w:val="010000"/>
          <w:sz w:val="20"/>
        </w:rPr>
        <w:t>Legal Representative of the Company to negotiate and sign an audit contract with Southern Auditing &amp; Accounting Financial Consulting Services Company Limited (AASCS)</w:t>
      </w:r>
      <w:r w:rsidR="00E465ED" w:rsidRPr="00452162">
        <w:rPr>
          <w:rFonts w:ascii="Arial" w:hAnsi="Arial" w:cs="Arial"/>
          <w:color w:val="010000"/>
          <w:sz w:val="20"/>
        </w:rPr>
        <w:t>,</w:t>
      </w:r>
      <w:r w:rsidRPr="00452162">
        <w:rPr>
          <w:rFonts w:ascii="Arial" w:hAnsi="Arial" w:cs="Arial"/>
          <w:color w:val="010000"/>
          <w:sz w:val="20"/>
        </w:rPr>
        <w:t xml:space="preserve"> ensuring compliance with legal regulations and the Company's Charter,</w:t>
      </w:r>
    </w:p>
    <w:p w14:paraId="0000000B" w14:textId="38897C02" w:rsidR="00047163" w:rsidRPr="00452162" w:rsidRDefault="00F91F92" w:rsidP="00731C6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bookmarkStart w:id="0" w:name="_heading=h.gjdgxs"/>
      <w:bookmarkEnd w:id="0"/>
      <w:r w:rsidRPr="00452162">
        <w:rPr>
          <w:rFonts w:ascii="Arial" w:hAnsi="Arial" w:cs="Arial"/>
          <w:color w:val="010000"/>
          <w:sz w:val="20"/>
        </w:rPr>
        <w:t xml:space="preserve">Article 5: This Resolution takes effect from the date of signing. Members of the Board of Directors, </w:t>
      </w:r>
      <w:r w:rsidR="00F839EB" w:rsidRPr="00452162">
        <w:rPr>
          <w:rFonts w:ascii="Arial" w:hAnsi="Arial" w:cs="Arial"/>
          <w:color w:val="010000"/>
          <w:sz w:val="20"/>
        </w:rPr>
        <w:t xml:space="preserve">the </w:t>
      </w:r>
      <w:r w:rsidRPr="00452162">
        <w:rPr>
          <w:rFonts w:ascii="Arial" w:hAnsi="Arial" w:cs="Arial"/>
          <w:color w:val="010000"/>
          <w:sz w:val="20"/>
        </w:rPr>
        <w:t xml:space="preserve">General Manager, </w:t>
      </w:r>
      <w:r w:rsidR="00F839EB" w:rsidRPr="00452162">
        <w:rPr>
          <w:rFonts w:ascii="Arial" w:hAnsi="Arial" w:cs="Arial"/>
          <w:color w:val="010000"/>
          <w:sz w:val="20"/>
        </w:rPr>
        <w:t xml:space="preserve">the </w:t>
      </w:r>
      <w:r w:rsidRPr="00452162">
        <w:rPr>
          <w:rFonts w:ascii="Arial" w:hAnsi="Arial" w:cs="Arial"/>
          <w:color w:val="010000"/>
          <w:sz w:val="20"/>
        </w:rPr>
        <w:t>Deputy General Manager,</w:t>
      </w:r>
      <w:r w:rsidR="00F839EB" w:rsidRPr="00452162">
        <w:rPr>
          <w:rFonts w:ascii="Arial" w:hAnsi="Arial" w:cs="Arial"/>
          <w:color w:val="010000"/>
          <w:sz w:val="20"/>
        </w:rPr>
        <w:t xml:space="preserve"> and Heads of</w:t>
      </w:r>
      <w:r w:rsidRPr="00452162">
        <w:rPr>
          <w:rFonts w:ascii="Arial" w:hAnsi="Arial" w:cs="Arial"/>
          <w:color w:val="010000"/>
          <w:sz w:val="20"/>
        </w:rPr>
        <w:t xml:space="preserve"> relevant departments and individuals of the Company are responsible for organizing and implementing the contents of the Resolution.</w:t>
      </w:r>
    </w:p>
    <w:sectPr w:rsidR="00047163" w:rsidRPr="00452162" w:rsidSect="00731C6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3F4C"/>
    <w:multiLevelType w:val="multilevel"/>
    <w:tmpl w:val="EB00FF8C"/>
    <w:lvl w:ilvl="0">
      <w:start w:val="1"/>
      <w:numFmt w:val="bullet"/>
      <w:lvlText w:val="-"/>
      <w:lvlJc w:val="left"/>
      <w:pPr>
        <w:ind w:left="0" w:firstLine="0"/>
      </w:pPr>
      <w:rPr>
        <w:rFonts w:ascii="Arial" w:eastAsia="Arial" w:hAnsi="Arial" w:cs="Arial"/>
        <w:b w:val="0"/>
        <w:i w:val="0"/>
        <w:smallCaps w:val="0"/>
        <w:strike w:val="0"/>
        <w:color w:val="151516"/>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163"/>
    <w:rsid w:val="00047163"/>
    <w:rsid w:val="00452162"/>
    <w:rsid w:val="00666466"/>
    <w:rsid w:val="00731C67"/>
    <w:rsid w:val="008427A0"/>
    <w:rsid w:val="00E465ED"/>
    <w:rsid w:val="00F839EB"/>
    <w:rsid w:val="00F91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FB7FE"/>
  <w15:docId w15:val="{CE8F4708-CC35-45DA-B46E-E314F5C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color w:val="151516"/>
      <w:sz w:val="19"/>
      <w:szCs w:val="19"/>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F0000"/>
      <w:sz w:val="13"/>
      <w:szCs w:val="13"/>
      <w:u w:val="none"/>
      <w:shd w:val="clear" w:color="auto" w:fill="auto"/>
    </w:rPr>
  </w:style>
  <w:style w:type="paragraph" w:styleId="BodyText">
    <w:name w:val="Body Text"/>
    <w:basedOn w:val="Normal"/>
    <w:link w:val="BodyTextChar"/>
    <w:qFormat/>
    <w:pPr>
      <w:spacing w:line="372" w:lineRule="auto"/>
    </w:pPr>
    <w:rPr>
      <w:rFonts w:ascii="Cambria" w:eastAsia="Cambria" w:hAnsi="Cambria" w:cs="Cambria"/>
      <w:color w:val="151516"/>
      <w:sz w:val="19"/>
      <w:szCs w:val="19"/>
    </w:rPr>
  </w:style>
  <w:style w:type="paragraph" w:customStyle="1" w:styleId="Bodytext30">
    <w:name w:val="Body text (3)"/>
    <w:basedOn w:val="Normal"/>
    <w:link w:val="Bodytext3"/>
    <w:rPr>
      <w:rFonts w:ascii="Times New Roman" w:eastAsia="Times New Roman" w:hAnsi="Times New Roman" w:cs="Times New Roman"/>
      <w:color w:val="FF0000"/>
      <w:sz w:val="10"/>
      <w:szCs w:val="10"/>
    </w:rPr>
  </w:style>
  <w:style w:type="paragraph" w:customStyle="1" w:styleId="Bodytext20">
    <w:name w:val="Body text (2)"/>
    <w:basedOn w:val="Normal"/>
    <w:link w:val="Bodytext2"/>
    <w:pPr>
      <w:spacing w:line="223" w:lineRule="auto"/>
    </w:pPr>
    <w:rPr>
      <w:rFonts w:ascii="Times New Roman" w:eastAsia="Times New Roman" w:hAnsi="Times New Roman" w:cs="Times New Roman"/>
      <w:color w:val="FF0000"/>
      <w:sz w:val="13"/>
      <w:szCs w:val="13"/>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LdxkeVuCh1h2AFQVEb0R2lgqiA==">CgMxLjAyCGguZ2pkZ3hzOAByITFLSGY4YXlPa3IwSHdJTGJJYzF1WUcxTE04LWxfMjhZeA==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1552</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7</cp:revision>
  <dcterms:created xsi:type="dcterms:W3CDTF">2024-06-24T03:29:00Z</dcterms:created>
  <dcterms:modified xsi:type="dcterms:W3CDTF">2024-06-25T02:23:00Z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aab5e466fade55f93b79686edd1cc11a530f91994041d1d7860335322bab5466</vt:lpwstr>
  </property>
</Properties>
</file>