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02DE0"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569F6">
        <w:rPr>
          <w:rFonts w:ascii="Arial" w:hAnsi="Arial" w:cs="Arial"/>
          <w:b/>
          <w:color w:val="010000"/>
          <w:sz w:val="20"/>
        </w:rPr>
        <w:t>GKM: Board Resolution</w:t>
      </w:r>
    </w:p>
    <w:p w14:paraId="061CBEF9"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On June 20, 2024, GKM Holdings Join</w:t>
      </w:r>
      <w:bookmarkStart w:id="0" w:name="_GoBack"/>
      <w:bookmarkEnd w:id="0"/>
      <w:r w:rsidRPr="001569F6">
        <w:rPr>
          <w:rFonts w:ascii="Arial" w:hAnsi="Arial" w:cs="Arial"/>
          <w:color w:val="010000"/>
          <w:sz w:val="20"/>
        </w:rPr>
        <w:t xml:space="preserve">t Stock Company announced Resolution </w:t>
      </w:r>
      <w:r w:rsidR="00551ED2" w:rsidRPr="001569F6">
        <w:rPr>
          <w:rFonts w:ascii="Arial" w:hAnsi="Arial" w:cs="Arial"/>
          <w:color w:val="010000"/>
          <w:sz w:val="20"/>
        </w:rPr>
        <w:t xml:space="preserve">No. </w:t>
      </w:r>
      <w:r w:rsidRPr="001569F6">
        <w:rPr>
          <w:rFonts w:ascii="Arial" w:hAnsi="Arial" w:cs="Arial"/>
          <w:color w:val="010000"/>
          <w:sz w:val="20"/>
        </w:rPr>
        <w:t>10/2024/KM/NQ-HDQT on approving the bond issuance plan and the signing of contracts with related parties as follows</w:t>
      </w:r>
      <w:r w:rsidR="00551ED2" w:rsidRPr="001569F6">
        <w:rPr>
          <w:rFonts w:ascii="Arial" w:hAnsi="Arial" w:cs="Arial"/>
          <w:color w:val="010000"/>
          <w:sz w:val="20"/>
        </w:rPr>
        <w:t>:</w:t>
      </w:r>
      <w:r w:rsidRPr="001569F6">
        <w:rPr>
          <w:rFonts w:ascii="Arial" w:hAnsi="Arial" w:cs="Arial"/>
          <w:color w:val="010000"/>
          <w:sz w:val="20"/>
        </w:rPr>
        <w:t xml:space="preserve"> </w:t>
      </w:r>
    </w:p>
    <w:p w14:paraId="17D70CB5"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‎‎Article 1. Approve the bond private placement with the 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74"/>
        <w:gridCol w:w="6445"/>
      </w:tblGrid>
      <w:tr w:rsidR="008E66B3" w:rsidRPr="001569F6" w14:paraId="2B27BCC6" w14:textId="77777777" w:rsidTr="001101F1">
        <w:tc>
          <w:tcPr>
            <w:tcW w:w="1427" w:type="pct"/>
            <w:shd w:val="clear" w:color="auto" w:fill="auto"/>
            <w:tcMar>
              <w:top w:w="0" w:type="dxa"/>
              <w:bottom w:w="0" w:type="dxa"/>
            </w:tcMar>
            <w:vAlign w:val="center"/>
          </w:tcPr>
          <w:p w14:paraId="300F42B6"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Name of the Issuer:</w:t>
            </w:r>
          </w:p>
        </w:tc>
        <w:tc>
          <w:tcPr>
            <w:tcW w:w="3573" w:type="pct"/>
            <w:shd w:val="clear" w:color="auto" w:fill="auto"/>
            <w:tcMar>
              <w:top w:w="0" w:type="dxa"/>
              <w:bottom w:w="0" w:type="dxa"/>
            </w:tcMar>
            <w:vAlign w:val="center"/>
          </w:tcPr>
          <w:p w14:paraId="547F1A7B"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GKM Holdings Joint Stock Company</w:t>
            </w:r>
          </w:p>
        </w:tc>
      </w:tr>
      <w:tr w:rsidR="008E66B3" w:rsidRPr="001569F6" w14:paraId="1F0FF64D" w14:textId="77777777" w:rsidTr="001101F1">
        <w:tc>
          <w:tcPr>
            <w:tcW w:w="1427" w:type="pct"/>
            <w:shd w:val="clear" w:color="auto" w:fill="auto"/>
            <w:tcMar>
              <w:top w:w="0" w:type="dxa"/>
              <w:bottom w:w="0" w:type="dxa"/>
            </w:tcMar>
            <w:vAlign w:val="center"/>
          </w:tcPr>
          <w:p w14:paraId="2E81B479"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Business type:</w:t>
            </w:r>
          </w:p>
        </w:tc>
        <w:tc>
          <w:tcPr>
            <w:tcW w:w="3573" w:type="pct"/>
            <w:shd w:val="clear" w:color="auto" w:fill="auto"/>
            <w:tcMar>
              <w:top w:w="0" w:type="dxa"/>
              <w:bottom w:w="0" w:type="dxa"/>
            </w:tcMar>
            <w:vAlign w:val="center"/>
          </w:tcPr>
          <w:p w14:paraId="40F556CE"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Public joint stock company listed on Hanoi Stock Exchange</w:t>
            </w:r>
          </w:p>
        </w:tc>
      </w:tr>
      <w:tr w:rsidR="008E66B3" w:rsidRPr="001569F6" w14:paraId="464DA3F7" w14:textId="77777777" w:rsidTr="001101F1">
        <w:tc>
          <w:tcPr>
            <w:tcW w:w="1427" w:type="pct"/>
            <w:shd w:val="clear" w:color="auto" w:fill="auto"/>
            <w:tcMar>
              <w:top w:w="0" w:type="dxa"/>
              <w:bottom w:w="0" w:type="dxa"/>
            </w:tcMar>
            <w:vAlign w:val="center"/>
          </w:tcPr>
          <w:p w14:paraId="4268BD2B"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Total number of issued bonds</w:t>
            </w:r>
          </w:p>
        </w:tc>
        <w:tc>
          <w:tcPr>
            <w:tcW w:w="3573" w:type="pct"/>
            <w:shd w:val="clear" w:color="auto" w:fill="auto"/>
            <w:tcMar>
              <w:top w:w="0" w:type="dxa"/>
              <w:bottom w:w="0" w:type="dxa"/>
            </w:tcMar>
            <w:vAlign w:val="center"/>
          </w:tcPr>
          <w:p w14:paraId="472DE241"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449 bonds</w:t>
            </w:r>
          </w:p>
        </w:tc>
      </w:tr>
      <w:tr w:rsidR="008E66B3" w:rsidRPr="001569F6" w14:paraId="4947EE5E" w14:textId="77777777" w:rsidTr="001101F1">
        <w:tc>
          <w:tcPr>
            <w:tcW w:w="1427" w:type="pct"/>
            <w:shd w:val="clear" w:color="auto" w:fill="auto"/>
            <w:tcMar>
              <w:top w:w="0" w:type="dxa"/>
              <w:bottom w:w="0" w:type="dxa"/>
            </w:tcMar>
            <w:vAlign w:val="center"/>
          </w:tcPr>
          <w:p w14:paraId="2B981818"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Total value of the issuance</w:t>
            </w:r>
          </w:p>
        </w:tc>
        <w:tc>
          <w:tcPr>
            <w:tcW w:w="3573" w:type="pct"/>
            <w:shd w:val="clear" w:color="auto" w:fill="auto"/>
            <w:tcMar>
              <w:top w:w="0" w:type="dxa"/>
              <w:bottom w:w="0" w:type="dxa"/>
            </w:tcMar>
            <w:vAlign w:val="center"/>
          </w:tcPr>
          <w:p w14:paraId="04E110A3"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Maximum not exceeding VND44,900,000,000</w:t>
            </w:r>
          </w:p>
        </w:tc>
      </w:tr>
      <w:tr w:rsidR="008E66B3" w:rsidRPr="001569F6" w14:paraId="404480C6" w14:textId="77777777" w:rsidTr="001101F1">
        <w:tc>
          <w:tcPr>
            <w:tcW w:w="1427" w:type="pct"/>
            <w:shd w:val="clear" w:color="auto" w:fill="auto"/>
            <w:tcMar>
              <w:top w:w="0" w:type="dxa"/>
              <w:bottom w:w="0" w:type="dxa"/>
            </w:tcMar>
            <w:vAlign w:val="center"/>
          </w:tcPr>
          <w:p w14:paraId="67906BFB"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Purpose of the issuance:</w:t>
            </w:r>
          </w:p>
        </w:tc>
        <w:tc>
          <w:tcPr>
            <w:tcW w:w="3573" w:type="pct"/>
            <w:shd w:val="clear" w:color="auto" w:fill="auto"/>
            <w:tcMar>
              <w:top w:w="0" w:type="dxa"/>
              <w:bottom w:w="0" w:type="dxa"/>
            </w:tcMar>
            <w:vAlign w:val="center"/>
          </w:tcPr>
          <w:p w14:paraId="2A8B623D"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The proceeds from the bond issuance are used to restructure the debt of the Issuer (pay principal and interest on mature bonds/repurchase before maturity)</w:t>
            </w:r>
          </w:p>
        </w:tc>
      </w:tr>
      <w:tr w:rsidR="008E66B3" w:rsidRPr="001569F6" w14:paraId="77DB14BD" w14:textId="77777777" w:rsidTr="001101F1">
        <w:tc>
          <w:tcPr>
            <w:tcW w:w="1427" w:type="pct"/>
            <w:shd w:val="clear" w:color="auto" w:fill="auto"/>
            <w:tcMar>
              <w:top w:w="0" w:type="dxa"/>
              <w:bottom w:w="0" w:type="dxa"/>
            </w:tcMar>
            <w:vAlign w:val="center"/>
          </w:tcPr>
          <w:p w14:paraId="1F0CF1C4"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Conditions and terms of the bond</w:t>
            </w:r>
          </w:p>
        </w:tc>
        <w:tc>
          <w:tcPr>
            <w:tcW w:w="3573" w:type="pct"/>
            <w:shd w:val="clear" w:color="auto" w:fill="auto"/>
            <w:tcMar>
              <w:top w:w="0" w:type="dxa"/>
              <w:bottom w:w="0" w:type="dxa"/>
            </w:tcMar>
            <w:vAlign w:val="center"/>
          </w:tcPr>
          <w:p w14:paraId="4EA3AAC5"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 xml:space="preserve">According to the provisions of Article 6 in Decree </w:t>
            </w:r>
            <w:r w:rsidR="00551ED2" w:rsidRPr="001569F6">
              <w:rPr>
                <w:rFonts w:ascii="Arial" w:hAnsi="Arial" w:cs="Arial"/>
                <w:color w:val="010000"/>
                <w:sz w:val="20"/>
              </w:rPr>
              <w:t xml:space="preserve">No. </w:t>
            </w:r>
            <w:r w:rsidRPr="001569F6">
              <w:rPr>
                <w:rFonts w:ascii="Arial" w:hAnsi="Arial" w:cs="Arial"/>
                <w:color w:val="010000"/>
                <w:sz w:val="20"/>
              </w:rPr>
              <w:t>153/2020/ND-CP and Clause 4, Article 1 in Decree 65/2022/ND-CP</w:t>
            </w:r>
          </w:p>
        </w:tc>
      </w:tr>
      <w:tr w:rsidR="008E66B3" w:rsidRPr="001569F6" w14:paraId="1AE8103D" w14:textId="77777777" w:rsidTr="001101F1">
        <w:tc>
          <w:tcPr>
            <w:tcW w:w="1427" w:type="pct"/>
            <w:shd w:val="clear" w:color="auto" w:fill="auto"/>
            <w:tcMar>
              <w:top w:w="0" w:type="dxa"/>
              <w:bottom w:w="0" w:type="dxa"/>
            </w:tcMar>
            <w:vAlign w:val="center"/>
          </w:tcPr>
          <w:p w14:paraId="2AB79A50"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Bond term</w:t>
            </w:r>
          </w:p>
        </w:tc>
        <w:tc>
          <w:tcPr>
            <w:tcW w:w="3573" w:type="pct"/>
            <w:shd w:val="clear" w:color="auto" w:fill="auto"/>
            <w:tcMar>
              <w:top w:w="0" w:type="dxa"/>
              <w:bottom w:w="0" w:type="dxa"/>
            </w:tcMar>
            <w:vAlign w:val="center"/>
          </w:tcPr>
          <w:p w14:paraId="60A7A815"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36 months from the date of issuance</w:t>
            </w:r>
          </w:p>
        </w:tc>
      </w:tr>
      <w:tr w:rsidR="008E66B3" w:rsidRPr="001569F6" w14:paraId="6C53C8AA" w14:textId="77777777" w:rsidTr="001101F1">
        <w:tc>
          <w:tcPr>
            <w:tcW w:w="1427" w:type="pct"/>
            <w:shd w:val="clear" w:color="auto" w:fill="auto"/>
            <w:tcMar>
              <w:top w:w="0" w:type="dxa"/>
              <w:bottom w:w="0" w:type="dxa"/>
            </w:tcMar>
            <w:vAlign w:val="center"/>
          </w:tcPr>
          <w:p w14:paraId="53C3A922"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Par value</w:t>
            </w:r>
          </w:p>
        </w:tc>
        <w:tc>
          <w:tcPr>
            <w:tcW w:w="3573" w:type="pct"/>
            <w:shd w:val="clear" w:color="auto" w:fill="auto"/>
            <w:tcMar>
              <w:top w:w="0" w:type="dxa"/>
              <w:bottom w:w="0" w:type="dxa"/>
            </w:tcMar>
            <w:vAlign w:val="center"/>
          </w:tcPr>
          <w:p w14:paraId="143C674E"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VND100,000,000/bond</w:t>
            </w:r>
          </w:p>
        </w:tc>
      </w:tr>
      <w:tr w:rsidR="008E66B3" w:rsidRPr="001569F6" w14:paraId="1461150A" w14:textId="77777777" w:rsidTr="001101F1">
        <w:tc>
          <w:tcPr>
            <w:tcW w:w="1427" w:type="pct"/>
            <w:shd w:val="clear" w:color="auto" w:fill="auto"/>
            <w:tcMar>
              <w:top w:w="0" w:type="dxa"/>
              <w:bottom w:w="0" w:type="dxa"/>
            </w:tcMar>
            <w:vAlign w:val="center"/>
          </w:tcPr>
          <w:p w14:paraId="65461DD6"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Bond code</w:t>
            </w:r>
          </w:p>
        </w:tc>
        <w:tc>
          <w:tcPr>
            <w:tcW w:w="3573" w:type="pct"/>
            <w:shd w:val="clear" w:color="auto" w:fill="auto"/>
            <w:tcMar>
              <w:top w:w="0" w:type="dxa"/>
              <w:bottom w:w="0" w:type="dxa"/>
            </w:tcMar>
            <w:vAlign w:val="center"/>
          </w:tcPr>
          <w:p w14:paraId="4DF39327"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GKMH2427001</w:t>
            </w:r>
          </w:p>
        </w:tc>
      </w:tr>
      <w:tr w:rsidR="008E66B3" w:rsidRPr="001569F6" w14:paraId="1D75ADE5" w14:textId="77777777" w:rsidTr="001101F1">
        <w:tc>
          <w:tcPr>
            <w:tcW w:w="1427" w:type="pct"/>
            <w:shd w:val="clear" w:color="auto" w:fill="auto"/>
            <w:tcMar>
              <w:top w:w="0" w:type="dxa"/>
              <w:bottom w:w="0" w:type="dxa"/>
            </w:tcMar>
            <w:vAlign w:val="center"/>
          </w:tcPr>
          <w:p w14:paraId="6B70DA40"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Issuance price</w:t>
            </w:r>
          </w:p>
        </w:tc>
        <w:tc>
          <w:tcPr>
            <w:tcW w:w="3573" w:type="pct"/>
            <w:shd w:val="clear" w:color="auto" w:fill="auto"/>
            <w:tcMar>
              <w:top w:w="0" w:type="dxa"/>
              <w:bottom w:w="0" w:type="dxa"/>
            </w:tcMar>
            <w:vAlign w:val="center"/>
          </w:tcPr>
          <w:p w14:paraId="6371BD3D"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100% of the bond’s par value</w:t>
            </w:r>
          </w:p>
        </w:tc>
      </w:tr>
      <w:tr w:rsidR="008E66B3" w:rsidRPr="001569F6" w14:paraId="285E5142" w14:textId="77777777" w:rsidTr="001101F1">
        <w:tc>
          <w:tcPr>
            <w:tcW w:w="1427" w:type="pct"/>
            <w:shd w:val="clear" w:color="auto" w:fill="auto"/>
            <w:tcMar>
              <w:top w:w="0" w:type="dxa"/>
              <w:bottom w:w="0" w:type="dxa"/>
            </w:tcMar>
            <w:vAlign w:val="center"/>
          </w:tcPr>
          <w:p w14:paraId="469CF0C6"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Currency</w:t>
            </w:r>
          </w:p>
        </w:tc>
        <w:tc>
          <w:tcPr>
            <w:tcW w:w="3573" w:type="pct"/>
            <w:shd w:val="clear" w:color="auto" w:fill="auto"/>
            <w:tcMar>
              <w:top w:w="0" w:type="dxa"/>
              <w:bottom w:w="0" w:type="dxa"/>
            </w:tcMar>
            <w:vAlign w:val="center"/>
          </w:tcPr>
          <w:p w14:paraId="0DCDB9D1"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Vietnamese Dong (VND)</w:t>
            </w:r>
          </w:p>
        </w:tc>
      </w:tr>
      <w:tr w:rsidR="008E66B3" w:rsidRPr="001569F6" w14:paraId="22756575" w14:textId="77777777" w:rsidTr="001101F1">
        <w:tc>
          <w:tcPr>
            <w:tcW w:w="1427" w:type="pct"/>
            <w:shd w:val="clear" w:color="auto" w:fill="auto"/>
            <w:tcMar>
              <w:top w:w="0" w:type="dxa"/>
              <w:bottom w:w="0" w:type="dxa"/>
            </w:tcMar>
            <w:vAlign w:val="center"/>
          </w:tcPr>
          <w:p w14:paraId="45600BA5"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Bond type:</w:t>
            </w:r>
          </w:p>
        </w:tc>
        <w:tc>
          <w:tcPr>
            <w:tcW w:w="3573" w:type="pct"/>
            <w:shd w:val="clear" w:color="auto" w:fill="auto"/>
            <w:tcMar>
              <w:top w:w="0" w:type="dxa"/>
              <w:bottom w:w="0" w:type="dxa"/>
            </w:tcMar>
            <w:vAlign w:val="center"/>
          </w:tcPr>
          <w:p w14:paraId="10AB9B67"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Non-convertible corporate bonds with a guarantee, no warrants, and no collateral</w:t>
            </w:r>
          </w:p>
        </w:tc>
      </w:tr>
      <w:tr w:rsidR="008E66B3" w:rsidRPr="001569F6" w14:paraId="3BB65B6A" w14:textId="77777777" w:rsidTr="001101F1">
        <w:tc>
          <w:tcPr>
            <w:tcW w:w="1427" w:type="pct"/>
            <w:shd w:val="clear" w:color="auto" w:fill="auto"/>
            <w:tcMar>
              <w:top w:w="0" w:type="dxa"/>
              <w:bottom w:w="0" w:type="dxa"/>
            </w:tcMar>
            <w:vAlign w:val="center"/>
          </w:tcPr>
          <w:p w14:paraId="0CC20556"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Bond form</w:t>
            </w:r>
          </w:p>
        </w:tc>
        <w:tc>
          <w:tcPr>
            <w:tcW w:w="3573" w:type="pct"/>
            <w:shd w:val="clear" w:color="auto" w:fill="auto"/>
            <w:tcMar>
              <w:top w:w="0" w:type="dxa"/>
              <w:bottom w:w="0" w:type="dxa"/>
            </w:tcMar>
            <w:vAlign w:val="center"/>
          </w:tcPr>
          <w:p w14:paraId="0A5360D4"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accounting entry and/or electronic data</w:t>
            </w:r>
          </w:p>
        </w:tc>
      </w:tr>
      <w:tr w:rsidR="008E66B3" w:rsidRPr="001569F6" w14:paraId="4E599DF8" w14:textId="77777777" w:rsidTr="001101F1">
        <w:tc>
          <w:tcPr>
            <w:tcW w:w="1427" w:type="pct"/>
            <w:shd w:val="clear" w:color="auto" w:fill="auto"/>
            <w:tcMar>
              <w:top w:w="0" w:type="dxa"/>
              <w:bottom w:w="0" w:type="dxa"/>
            </w:tcMar>
            <w:vAlign w:val="center"/>
          </w:tcPr>
          <w:p w14:paraId="5DDDC666"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Eligible bond buyers:</w:t>
            </w:r>
          </w:p>
        </w:tc>
        <w:tc>
          <w:tcPr>
            <w:tcW w:w="3573" w:type="pct"/>
            <w:shd w:val="clear" w:color="auto" w:fill="auto"/>
            <w:tcMar>
              <w:top w:w="0" w:type="dxa"/>
              <w:bottom w:w="0" w:type="dxa"/>
            </w:tcMar>
            <w:vAlign w:val="center"/>
          </w:tcPr>
          <w:p w14:paraId="20112F8B"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The Issuer only offers bonds to professional securities investors in accordance with the provisions of securities law pursuant to Clause 1, Article 8 in Decree 153/2020/ND-CP, which is amended/supplemented in Clause 6, Article 1 in Decree 65/2022/ND-CP</w:t>
            </w:r>
          </w:p>
        </w:tc>
      </w:tr>
      <w:tr w:rsidR="008E66B3" w:rsidRPr="001569F6" w14:paraId="6197A9BE" w14:textId="77777777" w:rsidTr="001101F1">
        <w:tc>
          <w:tcPr>
            <w:tcW w:w="1427" w:type="pct"/>
            <w:shd w:val="clear" w:color="auto" w:fill="auto"/>
            <w:tcMar>
              <w:top w:w="0" w:type="dxa"/>
              <w:bottom w:w="0" w:type="dxa"/>
            </w:tcMar>
            <w:vAlign w:val="center"/>
          </w:tcPr>
          <w:p w14:paraId="5F0E0EF4"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Expected nominal interest rate</w:t>
            </w:r>
          </w:p>
        </w:tc>
        <w:tc>
          <w:tcPr>
            <w:tcW w:w="3573" w:type="pct"/>
            <w:shd w:val="clear" w:color="auto" w:fill="auto"/>
            <w:tcMar>
              <w:top w:w="0" w:type="dxa"/>
              <w:bottom w:w="0" w:type="dxa"/>
            </w:tcMar>
            <w:vAlign w:val="center"/>
          </w:tcPr>
          <w:p w14:paraId="39609B01"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The bond interest rate is 11%/year and is fixed for the entire bond term.</w:t>
            </w:r>
          </w:p>
          <w:p w14:paraId="4A275293" w14:textId="5C73F182"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 xml:space="preserve">Interest will be calculated based on </w:t>
            </w:r>
            <w:r w:rsidR="001569F6" w:rsidRPr="001569F6">
              <w:rPr>
                <w:rFonts w:ascii="Arial" w:hAnsi="Arial" w:cs="Arial"/>
                <w:color w:val="010000"/>
                <w:sz w:val="20"/>
              </w:rPr>
              <w:t xml:space="preserve">a </w:t>
            </w:r>
            <w:r w:rsidRPr="001569F6">
              <w:rPr>
                <w:rFonts w:ascii="Arial" w:hAnsi="Arial" w:cs="Arial"/>
                <w:color w:val="010000"/>
                <w:sz w:val="20"/>
              </w:rPr>
              <w:t xml:space="preserve">year </w:t>
            </w:r>
            <w:r w:rsidR="001569F6" w:rsidRPr="001569F6">
              <w:rPr>
                <w:rFonts w:ascii="Arial" w:hAnsi="Arial" w:cs="Arial"/>
                <w:color w:val="010000"/>
                <w:sz w:val="20"/>
              </w:rPr>
              <w:t>with 365 days</w:t>
            </w:r>
          </w:p>
        </w:tc>
      </w:tr>
      <w:tr w:rsidR="008E66B3" w:rsidRPr="001569F6" w14:paraId="060FBFC2" w14:textId="77777777" w:rsidTr="001101F1">
        <w:tc>
          <w:tcPr>
            <w:tcW w:w="1427" w:type="pct"/>
            <w:shd w:val="clear" w:color="auto" w:fill="auto"/>
            <w:tcMar>
              <w:top w:w="0" w:type="dxa"/>
              <w:bottom w:w="0" w:type="dxa"/>
            </w:tcMar>
            <w:vAlign w:val="center"/>
          </w:tcPr>
          <w:p w14:paraId="1257BDC9"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Interest calculation period</w:t>
            </w:r>
          </w:p>
        </w:tc>
        <w:tc>
          <w:tcPr>
            <w:tcW w:w="3573" w:type="pct"/>
            <w:shd w:val="clear" w:color="auto" w:fill="auto"/>
            <w:tcMar>
              <w:top w:w="0" w:type="dxa"/>
              <w:bottom w:w="0" w:type="dxa"/>
            </w:tcMar>
            <w:vAlign w:val="center"/>
          </w:tcPr>
          <w:p w14:paraId="4B1880BD"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Every 12 months</w:t>
            </w:r>
          </w:p>
        </w:tc>
      </w:tr>
      <w:tr w:rsidR="008E66B3" w:rsidRPr="001569F6" w14:paraId="58FFD907" w14:textId="77777777" w:rsidTr="001101F1">
        <w:tc>
          <w:tcPr>
            <w:tcW w:w="1427" w:type="pct"/>
            <w:shd w:val="clear" w:color="auto" w:fill="auto"/>
            <w:tcMar>
              <w:top w:w="0" w:type="dxa"/>
              <w:bottom w:w="0" w:type="dxa"/>
            </w:tcMar>
            <w:vAlign w:val="center"/>
          </w:tcPr>
          <w:p w14:paraId="253C3AF0" w14:textId="77777777" w:rsidR="008E66B3" w:rsidRPr="001569F6" w:rsidRDefault="001F32F7" w:rsidP="009D3A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Principal payment date</w:t>
            </w:r>
          </w:p>
        </w:tc>
        <w:tc>
          <w:tcPr>
            <w:tcW w:w="3573" w:type="pct"/>
            <w:shd w:val="clear" w:color="auto" w:fill="auto"/>
            <w:tcMar>
              <w:top w:w="0" w:type="dxa"/>
              <w:bottom w:w="0" w:type="dxa"/>
            </w:tcMar>
            <w:vAlign w:val="center"/>
          </w:tcPr>
          <w:p w14:paraId="12ADCB47"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 xml:space="preserve">The maturity date of the bond or the date of bond buyback before the </w:t>
            </w:r>
            <w:r w:rsidRPr="001569F6">
              <w:rPr>
                <w:rFonts w:ascii="Arial" w:hAnsi="Arial" w:cs="Arial"/>
                <w:color w:val="010000"/>
                <w:sz w:val="20"/>
              </w:rPr>
              <w:lastRenderedPageBreak/>
              <w:t>maturity date according to the terms and conditions of the bond.</w:t>
            </w:r>
          </w:p>
          <w:p w14:paraId="305C1E36"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In case the final payment date is not a business day, it will be the business day immediately following that date.</w:t>
            </w:r>
          </w:p>
        </w:tc>
      </w:tr>
      <w:tr w:rsidR="008E66B3" w:rsidRPr="001569F6" w14:paraId="6534F2F7" w14:textId="77777777" w:rsidTr="001101F1">
        <w:tc>
          <w:tcPr>
            <w:tcW w:w="1427" w:type="pct"/>
            <w:shd w:val="clear" w:color="auto" w:fill="auto"/>
            <w:tcMar>
              <w:top w:w="0" w:type="dxa"/>
              <w:bottom w:w="0" w:type="dxa"/>
            </w:tcMar>
            <w:vAlign w:val="center"/>
          </w:tcPr>
          <w:p w14:paraId="6A35D275"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lastRenderedPageBreak/>
              <w:t>Bond buyback</w:t>
            </w:r>
          </w:p>
        </w:tc>
        <w:tc>
          <w:tcPr>
            <w:tcW w:w="3573" w:type="pct"/>
            <w:shd w:val="clear" w:color="auto" w:fill="auto"/>
            <w:tcMar>
              <w:top w:w="0" w:type="dxa"/>
              <w:bottom w:w="0" w:type="dxa"/>
            </w:tcMar>
            <w:vAlign w:val="center"/>
          </w:tcPr>
          <w:p w14:paraId="2DD7C871"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The Issuer may request to repurchase part or all of the bonds from bondholders before the bonds' maturity date. Bondholders are entitled to agree or refuse to sell the bonds before maturity to the Issuer.</w:t>
            </w:r>
          </w:p>
          <w:p w14:paraId="4A316D25"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Detailed information about the bond buyback before maturity is specified in the section "Terms and Conditions of the Bond" in the Information Disclosure.</w:t>
            </w:r>
          </w:p>
        </w:tc>
      </w:tr>
      <w:tr w:rsidR="008E66B3" w:rsidRPr="001569F6" w14:paraId="3A332464" w14:textId="77777777" w:rsidTr="001101F1">
        <w:tc>
          <w:tcPr>
            <w:tcW w:w="1427" w:type="pct"/>
            <w:shd w:val="clear" w:color="auto" w:fill="auto"/>
            <w:tcMar>
              <w:top w:w="0" w:type="dxa"/>
              <w:bottom w:w="0" w:type="dxa"/>
            </w:tcMar>
            <w:vAlign w:val="center"/>
          </w:tcPr>
          <w:p w14:paraId="3B59D55B"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Expected issuance date:</w:t>
            </w:r>
          </w:p>
        </w:tc>
        <w:tc>
          <w:tcPr>
            <w:tcW w:w="3573" w:type="pct"/>
            <w:shd w:val="clear" w:color="auto" w:fill="auto"/>
            <w:tcMar>
              <w:top w:w="0" w:type="dxa"/>
              <w:bottom w:w="0" w:type="dxa"/>
            </w:tcMar>
            <w:vAlign w:val="center"/>
          </w:tcPr>
          <w:p w14:paraId="005AE5EB" w14:textId="77777777" w:rsidR="008E66B3" w:rsidRPr="001569F6" w:rsidRDefault="001F32F7" w:rsidP="009D3A32">
            <w:pPr>
              <w:pBdr>
                <w:top w:val="nil"/>
                <w:left w:val="nil"/>
                <w:bottom w:val="nil"/>
                <w:right w:val="nil"/>
                <w:between w:val="nil"/>
              </w:pBdr>
              <w:tabs>
                <w:tab w:val="left" w:pos="432"/>
                <w:tab w:val="left" w:pos="6660"/>
              </w:tabs>
              <w:spacing w:after="120" w:line="360" w:lineRule="auto"/>
              <w:jc w:val="both"/>
              <w:rPr>
                <w:rFonts w:ascii="Arial" w:eastAsia="Arial" w:hAnsi="Arial" w:cs="Arial"/>
                <w:color w:val="010000"/>
                <w:sz w:val="20"/>
                <w:szCs w:val="20"/>
              </w:rPr>
            </w:pPr>
            <w:r w:rsidRPr="001569F6">
              <w:rPr>
                <w:rFonts w:ascii="Arial" w:hAnsi="Arial" w:cs="Arial"/>
                <w:color w:val="010000"/>
                <w:sz w:val="20"/>
              </w:rPr>
              <w:t>In Q2/2024. The specific date of issuance will be decided by the General Manager</w:t>
            </w:r>
          </w:p>
        </w:tc>
      </w:tr>
      <w:tr w:rsidR="008E66B3" w:rsidRPr="001569F6" w14:paraId="00ECED21" w14:textId="77777777" w:rsidTr="001101F1">
        <w:tc>
          <w:tcPr>
            <w:tcW w:w="1427" w:type="pct"/>
            <w:shd w:val="clear" w:color="auto" w:fill="auto"/>
            <w:tcMar>
              <w:top w:w="0" w:type="dxa"/>
              <w:bottom w:w="0" w:type="dxa"/>
            </w:tcMar>
            <w:vAlign w:val="center"/>
          </w:tcPr>
          <w:p w14:paraId="5707D6C3"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Bond trading</w:t>
            </w:r>
          </w:p>
        </w:tc>
        <w:tc>
          <w:tcPr>
            <w:tcW w:w="3573" w:type="pct"/>
            <w:shd w:val="clear" w:color="auto" w:fill="auto"/>
            <w:tcMar>
              <w:top w:w="0" w:type="dxa"/>
              <w:bottom w:w="0" w:type="dxa"/>
            </w:tcMar>
            <w:vAlign w:val="center"/>
          </w:tcPr>
          <w:p w14:paraId="62C6D52C"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Bonds are only traded among professional securities investors</w:t>
            </w:r>
          </w:p>
        </w:tc>
      </w:tr>
      <w:tr w:rsidR="008E66B3" w:rsidRPr="001569F6" w14:paraId="654650B8" w14:textId="77777777" w:rsidTr="001101F1">
        <w:tc>
          <w:tcPr>
            <w:tcW w:w="1427" w:type="pct"/>
            <w:shd w:val="clear" w:color="auto" w:fill="auto"/>
            <w:tcMar>
              <w:top w:w="0" w:type="dxa"/>
              <w:bottom w:w="0" w:type="dxa"/>
            </w:tcMar>
            <w:vAlign w:val="center"/>
          </w:tcPr>
          <w:p w14:paraId="1C51ACEF" w14:textId="77777777" w:rsidR="008E66B3" w:rsidRPr="001569F6" w:rsidRDefault="001F32F7" w:rsidP="009D3A3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569F6">
              <w:rPr>
                <w:rFonts w:ascii="Arial" w:hAnsi="Arial" w:cs="Arial"/>
                <w:color w:val="010000"/>
                <w:sz w:val="20"/>
              </w:rPr>
              <w:t>Consultancy organization, issuance agency, and the representative of bondholders:</w:t>
            </w:r>
          </w:p>
        </w:tc>
        <w:tc>
          <w:tcPr>
            <w:tcW w:w="3573" w:type="pct"/>
            <w:shd w:val="clear" w:color="auto" w:fill="auto"/>
            <w:tcMar>
              <w:top w:w="0" w:type="dxa"/>
              <w:bottom w:w="0" w:type="dxa"/>
            </w:tcMar>
            <w:vAlign w:val="center"/>
          </w:tcPr>
          <w:p w14:paraId="04640B2B"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APG Securities JSC</w:t>
            </w:r>
          </w:p>
          <w:p w14:paraId="0D0D3466"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 xml:space="preserve">Headquarters: 5th Floor, Grand Building, </w:t>
            </w:r>
            <w:r w:rsidR="00551ED2" w:rsidRPr="001569F6">
              <w:rPr>
                <w:rFonts w:ascii="Arial" w:hAnsi="Arial" w:cs="Arial"/>
                <w:color w:val="010000"/>
                <w:sz w:val="20"/>
              </w:rPr>
              <w:t xml:space="preserve">No. </w:t>
            </w:r>
            <w:r w:rsidRPr="001569F6">
              <w:rPr>
                <w:rFonts w:ascii="Arial" w:hAnsi="Arial" w:cs="Arial"/>
                <w:color w:val="010000"/>
                <w:sz w:val="20"/>
              </w:rPr>
              <w:t xml:space="preserve">30-32 </w:t>
            </w:r>
            <w:proofErr w:type="spellStart"/>
            <w:r w:rsidRPr="001569F6">
              <w:rPr>
                <w:rFonts w:ascii="Arial" w:hAnsi="Arial" w:cs="Arial"/>
                <w:color w:val="010000"/>
                <w:sz w:val="20"/>
              </w:rPr>
              <w:t>Hoa</w:t>
            </w:r>
            <w:proofErr w:type="spellEnd"/>
            <w:r w:rsidRPr="001569F6">
              <w:rPr>
                <w:rFonts w:ascii="Arial" w:hAnsi="Arial" w:cs="Arial"/>
                <w:color w:val="010000"/>
                <w:sz w:val="20"/>
              </w:rPr>
              <w:t xml:space="preserve"> Ma, Pham </w:t>
            </w:r>
            <w:proofErr w:type="spellStart"/>
            <w:r w:rsidRPr="001569F6">
              <w:rPr>
                <w:rFonts w:ascii="Arial" w:hAnsi="Arial" w:cs="Arial"/>
                <w:color w:val="010000"/>
                <w:sz w:val="20"/>
              </w:rPr>
              <w:t>Dinh</w:t>
            </w:r>
            <w:proofErr w:type="spellEnd"/>
            <w:r w:rsidRPr="001569F6">
              <w:rPr>
                <w:rFonts w:ascii="Arial" w:hAnsi="Arial" w:cs="Arial"/>
                <w:color w:val="010000"/>
                <w:sz w:val="20"/>
              </w:rPr>
              <w:t xml:space="preserve"> Ho Ward, Hai Ba </w:t>
            </w:r>
            <w:proofErr w:type="spellStart"/>
            <w:r w:rsidRPr="001569F6">
              <w:rPr>
                <w:rFonts w:ascii="Arial" w:hAnsi="Arial" w:cs="Arial"/>
                <w:color w:val="010000"/>
                <w:sz w:val="20"/>
              </w:rPr>
              <w:t>Trung</w:t>
            </w:r>
            <w:proofErr w:type="spellEnd"/>
            <w:r w:rsidRPr="001569F6">
              <w:rPr>
                <w:rFonts w:ascii="Arial" w:hAnsi="Arial" w:cs="Arial"/>
                <w:color w:val="010000"/>
                <w:sz w:val="20"/>
              </w:rPr>
              <w:t xml:space="preserve"> District, Hanoi</w:t>
            </w:r>
          </w:p>
          <w:p w14:paraId="4E9FD8A0" w14:textId="77777777" w:rsidR="008E66B3" w:rsidRPr="001569F6" w:rsidRDefault="001F32F7" w:rsidP="009D3A32">
            <w:pPr>
              <w:pBdr>
                <w:top w:val="nil"/>
                <w:left w:val="nil"/>
                <w:bottom w:val="nil"/>
                <w:right w:val="nil"/>
                <w:between w:val="nil"/>
              </w:pBdr>
              <w:tabs>
                <w:tab w:val="left" w:pos="432"/>
                <w:tab w:val="left" w:pos="3661"/>
              </w:tabs>
              <w:spacing w:after="120" w:line="360" w:lineRule="auto"/>
              <w:jc w:val="both"/>
              <w:rPr>
                <w:rFonts w:ascii="Arial" w:eastAsia="Arial" w:hAnsi="Arial" w:cs="Arial"/>
                <w:color w:val="010000"/>
                <w:sz w:val="20"/>
                <w:szCs w:val="20"/>
              </w:rPr>
            </w:pPr>
            <w:r w:rsidRPr="001569F6">
              <w:rPr>
                <w:rFonts w:ascii="Arial" w:hAnsi="Arial" w:cs="Arial"/>
                <w:color w:val="010000"/>
                <w:sz w:val="20"/>
              </w:rPr>
              <w:t>Tel: (024) 3941 0277</w:t>
            </w:r>
            <w:r w:rsidRPr="001569F6">
              <w:rPr>
                <w:rFonts w:ascii="Arial" w:hAnsi="Arial" w:cs="Arial"/>
                <w:color w:val="010000"/>
                <w:sz w:val="20"/>
              </w:rPr>
              <w:tab/>
              <w:t>Fax:(024) 3941 0323</w:t>
            </w:r>
          </w:p>
        </w:tc>
      </w:tr>
      <w:tr w:rsidR="008E66B3" w:rsidRPr="001569F6" w14:paraId="1ADD40CD" w14:textId="77777777" w:rsidTr="001101F1">
        <w:tc>
          <w:tcPr>
            <w:tcW w:w="5000" w:type="pct"/>
            <w:gridSpan w:val="2"/>
            <w:shd w:val="clear" w:color="auto" w:fill="auto"/>
            <w:tcMar>
              <w:top w:w="0" w:type="dxa"/>
              <w:bottom w:w="0" w:type="dxa"/>
            </w:tcMar>
            <w:vAlign w:val="center"/>
          </w:tcPr>
          <w:p w14:paraId="55939C3A"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Details of the conditions and terms of the bonds expected to be issued are stated in the Information Disclosure approved by the competent authority of the Issuer.</w:t>
            </w:r>
          </w:p>
        </w:tc>
      </w:tr>
    </w:tbl>
    <w:p w14:paraId="350BC93F"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‎‎Article 2. Approve the draft Contracts: Bond consulting contract; Bond issuance agency contract; Bondholder Representation Contract with the related party, APG Securities JSC.</w:t>
      </w:r>
    </w:p>
    <w:p w14:paraId="10C9B0EB" w14:textId="3B7672AB"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‎‎Article 3. Assign Mr. Dang Viet Le to organize the implementation of the above contents, which were approved by the Board of Directors</w:t>
      </w:r>
      <w:r w:rsidR="001569F6" w:rsidRPr="001569F6">
        <w:rPr>
          <w:rFonts w:ascii="Arial" w:hAnsi="Arial" w:cs="Arial"/>
          <w:color w:val="010000"/>
          <w:sz w:val="20"/>
        </w:rPr>
        <w:t>.</w:t>
      </w:r>
      <w:r w:rsidRPr="001569F6">
        <w:rPr>
          <w:rFonts w:ascii="Arial" w:hAnsi="Arial" w:cs="Arial"/>
          <w:color w:val="010000"/>
          <w:sz w:val="20"/>
        </w:rPr>
        <w:t xml:space="preserve"> Negotiate service terms and costs to ensure the Company's business stability; concurrently, perform other tasks to implement this contract, including but not limited to signing the contract and attached appendices, and detailed contracts arising from this principle contract.</w:t>
      </w:r>
    </w:p>
    <w:p w14:paraId="2494EEA1" w14:textId="77777777" w:rsidR="008E66B3" w:rsidRPr="001569F6" w:rsidRDefault="001F32F7"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569F6">
        <w:rPr>
          <w:rFonts w:ascii="Arial" w:hAnsi="Arial" w:cs="Arial"/>
          <w:color w:val="010000"/>
          <w:sz w:val="20"/>
        </w:rPr>
        <w:t>‎‎Article 4. This Resolution takes effect from the date of its signing. Members of the Board of Directors, the Board of Management, and relevant individuals and departments are responsible for implementing this Resolution.</w:t>
      </w:r>
    </w:p>
    <w:p w14:paraId="4A19CB3C" w14:textId="77777777" w:rsidR="001569F6" w:rsidRPr="001569F6" w:rsidRDefault="001569F6" w:rsidP="009D3A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1569F6" w:rsidRPr="001569F6" w:rsidSect="001101F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625C"/>
    <w:multiLevelType w:val="multilevel"/>
    <w:tmpl w:val="43043DD2"/>
    <w:lvl w:ilvl="0">
      <w:start w:val="1"/>
      <w:numFmt w:val="lowerLetter"/>
      <w:lvlText w:val="%1."/>
      <w:lvlJc w:val="left"/>
      <w:pPr>
        <w:ind w:left="720" w:hanging="360"/>
      </w:pPr>
      <w:rPr>
        <w:rFonts w:ascii="Arial" w:eastAsia="Arial" w:hAnsi="Arial" w:cs="Arial"/>
        <w:b w:val="0"/>
        <w:i w:val="0"/>
        <w:sz w:val="20"/>
        <w:szCs w:val="20"/>
        <w:u w:val="none"/>
      </w:rPr>
    </w:lvl>
    <w:lvl w:ilvl="1">
      <w:start w:val="36"/>
      <w:numFmt w:val="decimal"/>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986ED0"/>
    <w:multiLevelType w:val="multilevel"/>
    <w:tmpl w:val="CD48B9E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B3"/>
    <w:rsid w:val="001101F1"/>
    <w:rsid w:val="001569F6"/>
    <w:rsid w:val="001F32F7"/>
    <w:rsid w:val="00551ED2"/>
    <w:rsid w:val="00886967"/>
    <w:rsid w:val="008E66B3"/>
    <w:rsid w:val="009D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964"/>
  <w15:docId w15:val="{9AF51986-230B-4C2C-8B5B-5821CE0F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4xwS8BFR4bFG/l75MTEwmxMNmA==">CgMxLjA4AHIhMTA5b3FCYk9YcHBzM1JKRkhSUDY1MDdiRTdjNlBTZW9w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2024-06-24T04:13:00Z</dcterms:created>
  <dcterms:modified xsi:type="dcterms:W3CDTF">2024-06-25T03:14:00Z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df3cd31df8a2dca986cf391795ba9b2c92e7cf69eabbea479dd31e24dd3efa05</vt:lpwstr>
  </property>
</Properties>
</file>