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302B9" w:rsidRPr="007D6921" w:rsidRDefault="001264C2" w:rsidP="00144A0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48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7D6921">
        <w:rPr>
          <w:rFonts w:ascii="Arial" w:hAnsi="Arial" w:cs="Arial"/>
          <w:b/>
          <w:color w:val="010000"/>
          <w:sz w:val="20"/>
        </w:rPr>
        <w:t>MTS: Board Decision</w:t>
      </w:r>
    </w:p>
    <w:p w14:paraId="00000002" w14:textId="58494BE0" w:rsidR="00D302B9" w:rsidRPr="007D6921" w:rsidRDefault="001264C2" w:rsidP="00144A0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 xml:space="preserve">On June 20, 2024, Vinacomin - Materials Trading Joint Stock Company announced Decision </w:t>
      </w:r>
      <w:r w:rsidR="00D9597D" w:rsidRPr="007D6921">
        <w:rPr>
          <w:rFonts w:ascii="Arial" w:hAnsi="Arial" w:cs="Arial"/>
          <w:color w:val="010000"/>
          <w:sz w:val="20"/>
        </w:rPr>
        <w:t xml:space="preserve">No. </w:t>
      </w:r>
      <w:r w:rsidRPr="007D6921">
        <w:rPr>
          <w:rFonts w:ascii="Arial" w:hAnsi="Arial" w:cs="Arial"/>
          <w:color w:val="010000"/>
          <w:sz w:val="20"/>
        </w:rPr>
        <w:t xml:space="preserve">1545/QD-MTS on the dividend payment 2023 as follows: </w:t>
      </w:r>
    </w:p>
    <w:p w14:paraId="00000003" w14:textId="77777777" w:rsidR="00D302B9" w:rsidRPr="007D6921" w:rsidRDefault="001264C2" w:rsidP="00144A0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 xml:space="preserve">Article 1: Dividend payment 2023 of Vinacomin - Materials Trading Joint Stock Company, specifically as follows: </w:t>
      </w:r>
    </w:p>
    <w:p w14:paraId="00000004" w14:textId="207D9B10" w:rsidR="00D302B9" w:rsidRPr="007D6921" w:rsidRDefault="001264C2" w:rsidP="00144A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6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 xml:space="preserve">Securities’ name: </w:t>
      </w:r>
      <w:r w:rsidR="00EE4F62" w:rsidRPr="007D6921">
        <w:rPr>
          <w:rFonts w:ascii="Arial" w:hAnsi="Arial" w:cs="Arial"/>
          <w:color w:val="010000"/>
          <w:sz w:val="20"/>
        </w:rPr>
        <w:t xml:space="preserve">Shares </w:t>
      </w:r>
      <w:r w:rsidRPr="007D6921">
        <w:rPr>
          <w:rFonts w:ascii="Arial" w:hAnsi="Arial" w:cs="Arial"/>
          <w:color w:val="010000"/>
          <w:sz w:val="20"/>
        </w:rPr>
        <w:t xml:space="preserve">of Vinacomin - Materials Trading Joint Stock Company. </w:t>
      </w:r>
    </w:p>
    <w:p w14:paraId="00000005" w14:textId="77777777" w:rsidR="00D302B9" w:rsidRPr="007D6921" w:rsidRDefault="001264C2" w:rsidP="00144A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>Securities type: Common shares</w:t>
      </w:r>
    </w:p>
    <w:p w14:paraId="00000006" w14:textId="77777777" w:rsidR="00D302B9" w:rsidRPr="007D6921" w:rsidRDefault="001264C2" w:rsidP="00144A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>Securities code: MTS</w:t>
      </w:r>
    </w:p>
    <w:p w14:paraId="00000007" w14:textId="45006C26" w:rsidR="00D302B9" w:rsidRPr="007D6921" w:rsidRDefault="001264C2" w:rsidP="00144A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>Record date:</w:t>
      </w:r>
      <w:r w:rsidR="00D9597D" w:rsidRPr="007D6921">
        <w:rPr>
          <w:rFonts w:ascii="Arial" w:hAnsi="Arial" w:cs="Arial"/>
          <w:color w:val="010000"/>
          <w:sz w:val="20"/>
        </w:rPr>
        <w:t xml:space="preserve"> </w:t>
      </w:r>
      <w:r w:rsidRPr="007D6921">
        <w:rPr>
          <w:rFonts w:ascii="Arial" w:hAnsi="Arial" w:cs="Arial"/>
          <w:color w:val="010000"/>
          <w:sz w:val="20"/>
        </w:rPr>
        <w:t>July 10, 2024</w:t>
      </w:r>
    </w:p>
    <w:p w14:paraId="00000008" w14:textId="77777777" w:rsidR="00D302B9" w:rsidRPr="007D6921" w:rsidRDefault="001264C2" w:rsidP="00144A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>Stock exchange: Upcom</w:t>
      </w:r>
    </w:p>
    <w:p w14:paraId="00000009" w14:textId="77777777" w:rsidR="00D302B9" w:rsidRPr="007D6921" w:rsidRDefault="001264C2" w:rsidP="00144A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>Transaction par value: VND10,000/share</w:t>
      </w:r>
    </w:p>
    <w:p w14:paraId="0000000A" w14:textId="77777777" w:rsidR="00D302B9" w:rsidRPr="007D6921" w:rsidRDefault="001264C2" w:rsidP="0014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 xml:space="preserve">Exercise rate 7%/Share (for each share, shareholders receive VND700) </w:t>
      </w:r>
    </w:p>
    <w:p w14:paraId="0000000B" w14:textId="77777777" w:rsidR="00D302B9" w:rsidRPr="007D6921" w:rsidRDefault="001264C2" w:rsidP="0014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>Methods: In cash</w:t>
      </w:r>
    </w:p>
    <w:p w14:paraId="0000000C" w14:textId="77777777" w:rsidR="00D302B9" w:rsidRPr="007D6921" w:rsidRDefault="001264C2" w:rsidP="0014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 xml:space="preserve">Date of payment: July 25, 2024 </w:t>
      </w:r>
    </w:p>
    <w:p w14:paraId="0000000D" w14:textId="77777777" w:rsidR="00D302B9" w:rsidRPr="007D6921" w:rsidRDefault="001264C2" w:rsidP="00144A0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 xml:space="preserve">Article 2: Assign the Company’s Manager to organize and carry out dividend payment procedures to shareholders in accordance with legal regulations. </w:t>
      </w:r>
    </w:p>
    <w:p w14:paraId="0000000E" w14:textId="77777777" w:rsidR="00D302B9" w:rsidRPr="007D6921" w:rsidRDefault="001264C2" w:rsidP="00144A0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6921">
        <w:rPr>
          <w:rFonts w:ascii="Arial" w:hAnsi="Arial" w:cs="Arial"/>
          <w:color w:val="010000"/>
          <w:sz w:val="20"/>
        </w:rPr>
        <w:t>Article 3: Members of the Board of Directors, the Board of Management, the Chief Accountant, Heads of Departments, relevant units and individuals shall implement this Board Decision./.</w:t>
      </w:r>
    </w:p>
    <w:sectPr w:rsidR="00D302B9" w:rsidRPr="007D6921" w:rsidSect="00144A0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B19C0"/>
    <w:multiLevelType w:val="multilevel"/>
    <w:tmpl w:val="239A32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656565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6606B9"/>
    <w:multiLevelType w:val="multilevel"/>
    <w:tmpl w:val="084461E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B9"/>
    <w:rsid w:val="001264C2"/>
    <w:rsid w:val="00144A05"/>
    <w:rsid w:val="002653B7"/>
    <w:rsid w:val="002847EA"/>
    <w:rsid w:val="007D6921"/>
    <w:rsid w:val="00D302B9"/>
    <w:rsid w:val="00D9597D"/>
    <w:rsid w:val="00E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F70481-2F80-40D7-AA67-FC16375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Arial" w:eastAsia="Arial" w:hAnsi="Arial" w:cs="Arial"/>
      <w:b w:val="0"/>
      <w:bCs w:val="0"/>
      <w:i w:val="0"/>
      <w:iCs w:val="0"/>
      <w:smallCaps w:val="0"/>
      <w:strike w:val="0"/>
      <w:color w:val="656565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787878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18B94"/>
      <w:sz w:val="28"/>
      <w:szCs w:val="28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6" w:lineRule="auto"/>
      <w:ind w:firstLine="400"/>
    </w:pPr>
    <w:rPr>
      <w:rFonts w:ascii="Arial" w:eastAsia="Arial" w:hAnsi="Arial" w:cs="Arial"/>
      <w:color w:val="656565"/>
    </w:rPr>
  </w:style>
  <w:style w:type="paragraph" w:customStyle="1" w:styleId="Vnbnnidung40">
    <w:name w:val="Văn bản nội dung (4)"/>
    <w:basedOn w:val="Normal"/>
    <w:link w:val="Vnbnnidung4"/>
    <w:pPr>
      <w:spacing w:line="264" w:lineRule="auto"/>
      <w:jc w:val="center"/>
    </w:pPr>
    <w:rPr>
      <w:rFonts w:ascii="Times New Roman" w:eastAsia="Times New Roman" w:hAnsi="Times New Roman" w:cs="Times New Roman"/>
      <w:b/>
      <w:bCs/>
      <w:color w:val="3A3A3A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b/>
      <w:bCs/>
      <w:color w:val="787878"/>
      <w:sz w:val="18"/>
      <w:szCs w:val="18"/>
    </w:rPr>
  </w:style>
  <w:style w:type="paragraph" w:customStyle="1" w:styleId="Vnbnnidung20">
    <w:name w:val="Văn bản nội dung (2)"/>
    <w:basedOn w:val="Normal"/>
    <w:link w:val="Vnbnnidung2"/>
    <w:pPr>
      <w:ind w:left="2460"/>
    </w:pPr>
    <w:rPr>
      <w:rFonts w:ascii="Arial" w:eastAsia="Arial" w:hAnsi="Arial" w:cs="Arial"/>
      <w:sz w:val="11"/>
      <w:szCs w:val="11"/>
    </w:rPr>
  </w:style>
  <w:style w:type="paragraph" w:customStyle="1" w:styleId="Vnbnnidung60">
    <w:name w:val="Văn bản nội dung (6)"/>
    <w:basedOn w:val="Normal"/>
    <w:link w:val="Vnbnnidung6"/>
    <w:rPr>
      <w:rFonts w:ascii="Times New Roman" w:eastAsia="Times New Roman" w:hAnsi="Times New Roman" w:cs="Times New Roman"/>
      <w:color w:val="B18B94"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pacing w:line="233" w:lineRule="auto"/>
      <w:jc w:val="center"/>
    </w:pPr>
    <w:rPr>
      <w:rFonts w:ascii="Arial" w:eastAsia="Arial" w:hAnsi="Arial" w:cs="Arial"/>
      <w:sz w:val="38"/>
      <w:szCs w:val="3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SpeH8z5IPJ94a3bSlCccOc7Xg==">CgMxLjA4AHIhMU1uTnVWbGF4MmI5UVl2bGhJU3Z3Z2pvSlBBaElBU290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2024-06-25T03:20:00Z</dcterms:created>
  <dcterms:modified xsi:type="dcterms:W3CDTF">2024-06-25T03:20:00Z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3ca4d0ad84f9ddcf5195949e8a88e39f075e5f8ce2e6a76a053dfe4b60d55492</vt:lpwstr>
  </property>
</Properties>
</file>