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A503" w14:textId="77777777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082D">
        <w:rPr>
          <w:rFonts w:ascii="Arial" w:hAnsi="Arial" w:cs="Arial"/>
          <w:b/>
          <w:color w:val="010000"/>
          <w:sz w:val="20"/>
        </w:rPr>
        <w:t>PBP: Annual General Mandate 2024</w:t>
      </w:r>
      <w:bookmarkStart w:id="0" w:name="_GoBack"/>
      <w:bookmarkEnd w:id="0"/>
    </w:p>
    <w:p w14:paraId="611D37A2" w14:textId="393CAA98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On May 30, 2024</w:t>
      </w:r>
      <w:r w:rsidR="00606DAB" w:rsidRPr="0070082D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Packaging Joint Stock Company announced </w:t>
      </w:r>
      <w:r w:rsidR="00004079" w:rsidRPr="0070082D">
        <w:rPr>
          <w:rFonts w:ascii="Arial" w:hAnsi="Arial" w:cs="Arial"/>
          <w:color w:val="010000"/>
          <w:sz w:val="20"/>
        </w:rPr>
        <w:t xml:space="preserve">Annual </w:t>
      </w:r>
      <w:r w:rsidRPr="0070082D">
        <w:rPr>
          <w:rFonts w:ascii="Arial" w:hAnsi="Arial" w:cs="Arial"/>
          <w:color w:val="010000"/>
          <w:sz w:val="20"/>
        </w:rPr>
        <w:t xml:space="preserve">General Mandate </w:t>
      </w:r>
      <w:r w:rsidR="006606C7" w:rsidRPr="0070082D">
        <w:rPr>
          <w:rFonts w:ascii="Arial" w:hAnsi="Arial" w:cs="Arial"/>
          <w:color w:val="010000"/>
          <w:sz w:val="20"/>
        </w:rPr>
        <w:t xml:space="preserve">No. </w:t>
      </w:r>
      <w:r w:rsidRPr="0070082D">
        <w:rPr>
          <w:rFonts w:ascii="Arial" w:hAnsi="Arial" w:cs="Arial"/>
          <w:color w:val="010000"/>
          <w:sz w:val="20"/>
        </w:rPr>
        <w:t xml:space="preserve">01/NQ-DHCD as follows: </w:t>
      </w:r>
    </w:p>
    <w:p w14:paraId="38EC2FFF" w14:textId="6A577AA2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‎‎Article 1. Approve </w:t>
      </w:r>
      <w:r w:rsidR="007E4C13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>Report</w:t>
      </w:r>
      <w:r w:rsidR="00AA5D94" w:rsidRPr="0070082D">
        <w:rPr>
          <w:rFonts w:ascii="Arial" w:hAnsi="Arial" w:cs="Arial"/>
          <w:color w:val="010000"/>
          <w:sz w:val="20"/>
        </w:rPr>
        <w:t>s</w:t>
      </w:r>
      <w:r w:rsidRPr="0070082D">
        <w:rPr>
          <w:rFonts w:ascii="Arial" w:hAnsi="Arial" w:cs="Arial"/>
          <w:color w:val="010000"/>
          <w:sz w:val="20"/>
        </w:rPr>
        <w:t xml:space="preserve"> and Proposal</w:t>
      </w:r>
      <w:r w:rsidR="00AA5D94" w:rsidRPr="0070082D">
        <w:rPr>
          <w:rFonts w:ascii="Arial" w:hAnsi="Arial" w:cs="Arial"/>
          <w:color w:val="010000"/>
          <w:sz w:val="20"/>
        </w:rPr>
        <w:t>s</w:t>
      </w:r>
      <w:r w:rsidRPr="0070082D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57FA23ED" w14:textId="0FEF7A74" w:rsidR="00507B17" w:rsidRPr="0070082D" w:rsidRDefault="006208B7" w:rsidP="00DB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the Report on the production and business results 2023 and the production and business </w:t>
      </w:r>
      <w:r w:rsidR="00AA5D94" w:rsidRPr="0070082D">
        <w:rPr>
          <w:rFonts w:ascii="Arial" w:hAnsi="Arial" w:cs="Arial"/>
          <w:color w:val="010000"/>
          <w:sz w:val="20"/>
        </w:rPr>
        <w:t>p</w:t>
      </w:r>
      <w:r w:rsidRPr="0070082D">
        <w:rPr>
          <w:rFonts w:ascii="Arial" w:hAnsi="Arial" w:cs="Arial"/>
          <w:color w:val="010000"/>
          <w:sz w:val="20"/>
        </w:rPr>
        <w:t xml:space="preserve">lan 2024 of the Company’s Manager. </w:t>
      </w:r>
    </w:p>
    <w:p w14:paraId="32411038" w14:textId="77777777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The production and business results 2023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8"/>
        <w:gridCol w:w="3352"/>
        <w:gridCol w:w="2662"/>
        <w:gridCol w:w="1406"/>
        <w:gridCol w:w="1406"/>
        <w:gridCol w:w="1406"/>
        <w:gridCol w:w="1253"/>
        <w:gridCol w:w="1557"/>
      </w:tblGrid>
      <w:tr w:rsidR="00507B17" w:rsidRPr="0070082D" w14:paraId="4F384240" w14:textId="77777777" w:rsidTr="004F30E8">
        <w:tc>
          <w:tcPr>
            <w:tcW w:w="32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7F503" w14:textId="63ADAE9D" w:rsidR="00507B17" w:rsidRPr="0070082D" w:rsidRDefault="006606C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F1E3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6678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F664" w14:textId="7BF85046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Results</w:t>
            </w:r>
            <w:r w:rsidR="00AA5D94" w:rsidRPr="0070082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0082D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2015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2371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</w:tr>
      <w:tr w:rsidR="00507B17" w:rsidRPr="0070082D" w14:paraId="0D207AC2" w14:textId="77777777" w:rsidTr="004F30E8">
        <w:tc>
          <w:tcPr>
            <w:tcW w:w="32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2635F" w14:textId="77777777" w:rsidR="00507B17" w:rsidRPr="0070082D" w:rsidRDefault="00507B1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B1059" w14:textId="77777777" w:rsidR="00507B17" w:rsidRPr="0070082D" w:rsidRDefault="00507B1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F0233" w14:textId="77777777" w:rsidR="00507B17" w:rsidRPr="0070082D" w:rsidRDefault="00507B1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40629" w14:textId="77777777" w:rsidR="00507B17" w:rsidRPr="0070082D" w:rsidRDefault="00507B1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D567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B11E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BDDA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Results /Plan(%)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35C1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Results 2023/Plan 2022 (%) </w:t>
            </w:r>
          </w:p>
        </w:tc>
      </w:tr>
      <w:tr w:rsidR="00507B17" w:rsidRPr="0070082D" w14:paraId="5A10FF41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211E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4E7C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CFE4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4F2F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8E40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0267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0D29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 = 3/2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B9A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 = 3/1</w:t>
            </w:r>
          </w:p>
        </w:tc>
      </w:tr>
      <w:tr w:rsidR="00507B17" w:rsidRPr="0070082D" w14:paraId="663C4B64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D344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1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C906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Volume target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D2AE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44F3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0B74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493E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A24A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0890D9E5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534C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6EDB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Production output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A787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D730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E9A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E2C1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D9E68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2DCE4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415F8FA6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3C91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7036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Package (Converted)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494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Thousand packages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DD72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25,319.08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2E3C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24,000.00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49F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25,567.83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B57C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106.53%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4856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100.98%</w:t>
            </w:r>
          </w:p>
        </w:tc>
      </w:tr>
      <w:tr w:rsidR="00507B17" w:rsidRPr="0070082D" w14:paraId="16ABAED1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A01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90C9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D6F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4020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4,766.98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F2AD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10,000.00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BB25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1,148.16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619A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11.48%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24E1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24.09%</w:t>
            </w:r>
          </w:p>
        </w:tc>
      </w:tr>
      <w:tr w:rsidR="00507B17" w:rsidRPr="0070082D" w14:paraId="54FA7F37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E3A3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BB22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Sale volume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E9D7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CD95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BC8E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668DB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82F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AC6D4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C9D7C8A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F56C5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08BB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D0EF9" w14:textId="2A9BF5CC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Thousand</w:t>
            </w:r>
            <w:r w:rsidR="008328C6" w:rsidRPr="0070082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0082D">
              <w:rPr>
                <w:rFonts w:ascii="Arial" w:hAnsi="Arial" w:cs="Arial"/>
                <w:color w:val="010000"/>
                <w:sz w:val="20"/>
              </w:rPr>
              <w:t>packages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44D5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23,746.48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7AA3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24,104.00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AE9B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25,752.25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5A9A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106.84%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9B1F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108.45%</w:t>
            </w:r>
          </w:p>
        </w:tc>
      </w:tr>
      <w:tr w:rsidR="00507B17" w:rsidRPr="0070082D" w14:paraId="2D2ECF07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FA73B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F47E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5DE4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D2BB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10,330.92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341A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11,000.00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9AD2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11,169.58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3BDB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101.54%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17FC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108.12%</w:t>
            </w:r>
          </w:p>
        </w:tc>
      </w:tr>
      <w:tr w:rsidR="00507B17" w:rsidRPr="0070082D" w14:paraId="5A0F141F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9172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1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95A2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Financial targets: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46C1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3E48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2188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2FF6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DEE6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6FAF9A10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3C00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AB36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F8C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182C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356,256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38EC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347,863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9F4E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361,656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56F7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103.96%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182B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101.52%</w:t>
            </w:r>
          </w:p>
        </w:tc>
      </w:tr>
      <w:tr w:rsidR="00507B17" w:rsidRPr="0070082D" w14:paraId="21A82A1D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64908" w14:textId="3C316D40" w:rsidR="00507B17" w:rsidRPr="0070082D" w:rsidRDefault="008328C6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eastAsia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C7D1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6C1C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3D52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8,617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5941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8,079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FC69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10,172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1A51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125.91%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F80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118.04%</w:t>
            </w:r>
          </w:p>
        </w:tc>
      </w:tr>
      <w:tr w:rsidR="00507B17" w:rsidRPr="0070082D" w14:paraId="2E4D3BF8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455A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CD9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351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60E5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6,752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103C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6,463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B0A5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8,020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7862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124.10%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D0B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118.78%</w:t>
            </w:r>
          </w:p>
        </w:tc>
      </w:tr>
      <w:tr w:rsidR="00507B17" w:rsidRPr="0070082D" w14:paraId="1B1A9384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263D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E467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3198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6398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5,031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933A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6,576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F639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7,960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BCEB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121.05%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6849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158.22%</w:t>
            </w:r>
          </w:p>
        </w:tc>
      </w:tr>
      <w:tr w:rsidR="00507B17" w:rsidRPr="0070082D" w14:paraId="53C6837E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9FAE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C5D57" w14:textId="7969078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before tax/Charter capital</w:t>
            </w:r>
            <w:r w:rsidR="008328C6" w:rsidRPr="0070082D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5CD7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90A0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17.95%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3862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16.83%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ED33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21.19%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AF77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125.91%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5944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118.04%</w:t>
            </w:r>
          </w:p>
        </w:tc>
      </w:tr>
      <w:tr w:rsidR="00507B17" w:rsidRPr="0070082D" w14:paraId="5CB5A2AE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F63D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644F6" w14:textId="2A3C127D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Profit before tax/owners' equity </w:t>
            </w:r>
            <w:r w:rsidR="008328C6" w:rsidRPr="0070082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075F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BA64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13.31%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7E30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12.34%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DD54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15.17%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B7B5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122.94%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80A0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113.99%</w:t>
            </w:r>
          </w:p>
        </w:tc>
      </w:tr>
      <w:tr w:rsidR="00507B17" w:rsidRPr="0070082D" w14:paraId="0E8C22DE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EDC0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BEB30" w14:textId="65133157" w:rsidR="00507B17" w:rsidRPr="0070082D" w:rsidRDefault="008328C6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Debt/owner’s equity rate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A407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Times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7FFA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1.14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69AA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0.71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6F5D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0.87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233C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121.47%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8A70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75.66%</w:t>
            </w:r>
          </w:p>
        </w:tc>
      </w:tr>
      <w:tr w:rsidR="00507B17" w:rsidRPr="0070082D" w14:paraId="27354527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24D0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1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1F01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Investment targets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4876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C886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B05B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B71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6E2BD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70960B1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AB08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1F557" w14:textId="2750195D" w:rsidR="00507B17" w:rsidRPr="0070082D" w:rsidRDefault="008328C6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Capital construction investment and equipment procurement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DF87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1388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1,875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3853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4,881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967F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3,747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64D4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76.76%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FF29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199.88%</w:t>
            </w:r>
          </w:p>
        </w:tc>
      </w:tr>
      <w:tr w:rsidR="00507B17" w:rsidRPr="0070082D" w14:paraId="47D955A8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F531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3B608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Investment value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B237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CDF9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1,875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007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4,881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E5A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3,747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372D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76.76%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9720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199.88%</w:t>
            </w:r>
          </w:p>
        </w:tc>
      </w:tr>
      <w:tr w:rsidR="00507B17" w:rsidRPr="0070082D" w14:paraId="2597457D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7EE50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E5C8F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Disbursement value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1D09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EC6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1,875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BAE7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4,881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1E7E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1,747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A787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76.76%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18A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199.88%</w:t>
            </w:r>
          </w:p>
        </w:tc>
      </w:tr>
      <w:tr w:rsidR="00507B17" w:rsidRPr="0070082D" w14:paraId="3975FD66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1943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EF617" w14:textId="45C342DD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In which: </w:t>
            </w:r>
            <w:r w:rsidR="008328C6" w:rsidRPr="0070082D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70082D">
              <w:rPr>
                <w:rFonts w:ascii="Arial" w:hAnsi="Arial" w:cs="Arial"/>
                <w:color w:val="010000"/>
                <w:sz w:val="20"/>
              </w:rPr>
              <w:t>Owners' equity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3A57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FF9F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770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6090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1,464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4E1C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1,950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75F4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133.14%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EC63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253.17%</w:t>
            </w:r>
          </w:p>
        </w:tc>
      </w:tr>
      <w:tr w:rsidR="00507B17" w:rsidRPr="0070082D" w14:paraId="7741227D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7035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8709C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Loans + others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4CD2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EA7F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1,105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E3F9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3,417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A58A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1,797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8B00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52.60%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4D0F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162.72%</w:t>
            </w:r>
          </w:p>
        </w:tc>
      </w:tr>
      <w:tr w:rsidR="00507B17" w:rsidRPr="0070082D" w14:paraId="0CCD4BC5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50D4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21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BE81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Other targets: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2844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9892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FBCE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F40B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3638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E925F13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07A5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32BA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Employees and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EBF1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E21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CD11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F454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1F61B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B5BE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7D2B84E4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63CC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6BF89" w14:textId="3D07EF58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Number of employees at the end of the period (including the Executive Board)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EE6C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People 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82B7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226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7956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232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A390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226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9868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97.41%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A8E2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507B17" w:rsidRPr="0070082D" w14:paraId="7975E145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6172B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3754E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Average number of employees during the period (including the </w:t>
            </w:r>
            <w:r w:rsidRPr="0070082D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Executive Board)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8236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lastRenderedPageBreak/>
              <w:t>People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2053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227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026E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232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0CCF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221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445A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95.26%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FC49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97.36%</w:t>
            </w:r>
          </w:p>
        </w:tc>
      </w:tr>
      <w:tr w:rsidR="00507B17" w:rsidRPr="0070082D" w14:paraId="0DC9EF04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FFD3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114A6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1E19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8746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10.13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5D09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10.13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FBD1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11.27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5265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111.24%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BD5E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111.31%</w:t>
            </w:r>
          </w:p>
        </w:tc>
      </w:tr>
      <w:tr w:rsidR="00507B17" w:rsidRPr="0070082D" w14:paraId="61C94EB1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315B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5D0B9" w14:textId="77777777" w:rsidR="00507B17" w:rsidRPr="0070082D" w:rsidRDefault="006208B7" w:rsidP="00DB13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Productivity (calculated based on Revenue)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5139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E2FA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130.78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7B7D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125.59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3C12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136.37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5516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108.59%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1AA2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104.27%</w:t>
            </w:r>
          </w:p>
        </w:tc>
      </w:tr>
      <w:tr w:rsidR="00507B17" w:rsidRPr="0070082D" w14:paraId="235E86FA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CC2E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CFEC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Training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6748E" w14:textId="01C1973F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Number </w:t>
            </w:r>
            <w:r w:rsidR="00A773FC" w:rsidRPr="0070082D">
              <w:rPr>
                <w:rFonts w:ascii="Arial" w:hAnsi="Arial" w:cs="Arial"/>
                <w:color w:val="010000"/>
                <w:sz w:val="20"/>
              </w:rPr>
              <w:t>of attendance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243C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411.00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FB1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522.00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46ED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186.00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DDA4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35.63%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B559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45.26%</w:t>
            </w:r>
          </w:p>
        </w:tc>
      </w:tr>
      <w:tr w:rsidR="00507B17" w:rsidRPr="0070082D" w14:paraId="7E4CF41D" w14:textId="77777777" w:rsidTr="004F30E8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CDC7D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3A60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Training expenses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5A69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4204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0.11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6491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0.32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DB06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0.37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5EF4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114.80%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8908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339.90%</w:t>
            </w:r>
          </w:p>
        </w:tc>
      </w:tr>
    </w:tbl>
    <w:p w14:paraId="693DE68E" w14:textId="77777777" w:rsidR="00507B17" w:rsidRPr="0070082D" w:rsidRDefault="006208B7" w:rsidP="00DB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the Report on activities of the Board of Directors 2023 and Plan 2024. </w:t>
      </w:r>
    </w:p>
    <w:p w14:paraId="06C2D6B1" w14:textId="63CE537B" w:rsidR="00507B17" w:rsidRPr="0070082D" w:rsidRDefault="006208B7" w:rsidP="00DB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Approve the Report on activities of the Supervisory Board 2023</w:t>
      </w:r>
      <w:r w:rsidR="00272F29" w:rsidRPr="0070082D">
        <w:rPr>
          <w:rFonts w:ascii="Arial" w:hAnsi="Arial" w:cs="Arial"/>
          <w:color w:val="010000"/>
          <w:sz w:val="20"/>
        </w:rPr>
        <w:t xml:space="preserve">, </w:t>
      </w:r>
      <w:r w:rsidRPr="0070082D">
        <w:rPr>
          <w:rFonts w:ascii="Arial" w:hAnsi="Arial" w:cs="Arial"/>
          <w:color w:val="010000"/>
          <w:sz w:val="20"/>
        </w:rPr>
        <w:t>Plan 2024</w:t>
      </w:r>
      <w:r w:rsidR="00272F29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</w:t>
      </w:r>
      <w:r w:rsidR="00272F29" w:rsidRPr="0070082D">
        <w:rPr>
          <w:rFonts w:ascii="Arial" w:hAnsi="Arial" w:cs="Arial"/>
          <w:color w:val="010000"/>
          <w:sz w:val="20"/>
        </w:rPr>
        <w:t>proposal on</w:t>
      </w:r>
      <w:r w:rsidRPr="0070082D">
        <w:rPr>
          <w:rFonts w:ascii="Arial" w:hAnsi="Arial" w:cs="Arial"/>
          <w:color w:val="010000"/>
          <w:sz w:val="20"/>
        </w:rPr>
        <w:t xml:space="preserve"> the selection of an audit compan</w:t>
      </w:r>
      <w:r w:rsidR="00272F29" w:rsidRPr="0070082D">
        <w:rPr>
          <w:rFonts w:ascii="Arial" w:hAnsi="Arial" w:cs="Arial"/>
          <w:color w:val="010000"/>
          <w:sz w:val="20"/>
        </w:rPr>
        <w:t>y</w:t>
      </w:r>
      <w:r w:rsidRPr="0070082D">
        <w:rPr>
          <w:rFonts w:ascii="Arial" w:hAnsi="Arial" w:cs="Arial"/>
          <w:color w:val="010000"/>
          <w:sz w:val="20"/>
        </w:rPr>
        <w:t xml:space="preserve"> for </w:t>
      </w:r>
      <w:r w:rsidR="00272F29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 xml:space="preserve">Financial Statements 2024. </w:t>
      </w:r>
    </w:p>
    <w:p w14:paraId="7BB2F680" w14:textId="18D9C0C2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Authorize the Board of Directors to select one of the following audit companies:</w:t>
      </w:r>
      <w:r w:rsidR="006606C7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 xml:space="preserve">KPMG Limited, Ernst &amp; Young Vietnam Limited, PWC (Vietnam) Limited, </w:t>
      </w:r>
      <w:r w:rsidR="00272F29" w:rsidRPr="0070082D">
        <w:rPr>
          <w:rFonts w:ascii="Arial" w:hAnsi="Arial" w:cs="Arial"/>
          <w:color w:val="010000"/>
          <w:sz w:val="20"/>
        </w:rPr>
        <w:t xml:space="preserve">and </w:t>
      </w:r>
      <w:r w:rsidRPr="0070082D">
        <w:rPr>
          <w:rFonts w:ascii="Arial" w:hAnsi="Arial" w:cs="Arial"/>
          <w:color w:val="010000"/>
          <w:sz w:val="20"/>
        </w:rPr>
        <w:t xml:space="preserve">Deloitte Vietnam Company Limited to audit </w:t>
      </w:r>
      <w:r w:rsidR="00272F29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 xml:space="preserve">Financial Statements 2024. </w:t>
      </w:r>
    </w:p>
    <w:p w14:paraId="1BA7812A" w14:textId="6C0DA307" w:rsidR="00507B17" w:rsidRPr="0070082D" w:rsidRDefault="006208B7" w:rsidP="00DB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</w:t>
      </w:r>
      <w:r w:rsidR="00272F29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 xml:space="preserve">Proposal on production and business plan 2024 of the Company, specifically: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8"/>
        <w:gridCol w:w="4896"/>
        <w:gridCol w:w="3183"/>
        <w:gridCol w:w="4163"/>
      </w:tblGrid>
      <w:tr w:rsidR="00507B17" w:rsidRPr="0070082D" w14:paraId="5241FF6C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FB0F" w14:textId="2EA967D4" w:rsidR="00507B17" w:rsidRPr="0070082D" w:rsidRDefault="006606C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616E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9C5C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55B0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507B17" w:rsidRPr="0070082D" w14:paraId="0B63F5B7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0B10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3DE0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Production output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9FB9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51D5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2F55DF25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6362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8A41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B5D4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Thousand packages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6F1C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25,500.00</w:t>
            </w:r>
          </w:p>
        </w:tc>
      </w:tr>
      <w:tr w:rsidR="00507B17" w:rsidRPr="0070082D" w14:paraId="517FEED8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E5A5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CBBE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0A5B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33F4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7,000.00</w:t>
            </w:r>
          </w:p>
        </w:tc>
      </w:tr>
      <w:tr w:rsidR="00507B17" w:rsidRPr="0070082D" w14:paraId="71876F67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AC31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1.2.1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A1A8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0082D">
              <w:rPr>
                <w:rFonts w:ascii="Arial" w:hAnsi="Arial" w:cs="Arial"/>
                <w:color w:val="010000"/>
                <w:sz w:val="20"/>
              </w:rPr>
              <w:t>N.Humate</w:t>
            </w:r>
            <w:proofErr w:type="spellEnd"/>
            <w:r w:rsidRPr="0070082D">
              <w:rPr>
                <w:rFonts w:ascii="Arial" w:hAnsi="Arial" w:cs="Arial"/>
                <w:color w:val="010000"/>
                <w:sz w:val="20"/>
              </w:rPr>
              <w:t xml:space="preserve"> Fertilizer 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94F9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0235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2,000.00</w:t>
            </w:r>
          </w:p>
        </w:tc>
      </w:tr>
      <w:tr w:rsidR="00507B17" w:rsidRPr="0070082D" w14:paraId="7510532E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9BD3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1.2.2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D28D3" w14:textId="61B22AED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Other </w:t>
            </w:r>
            <w:r w:rsidR="0056261F" w:rsidRPr="0070082D">
              <w:rPr>
                <w:rFonts w:ascii="Arial" w:hAnsi="Arial" w:cs="Arial"/>
                <w:color w:val="010000"/>
                <w:sz w:val="20"/>
              </w:rPr>
              <w:t>processed fertilizers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3D687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9FBD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5,000.00</w:t>
            </w:r>
          </w:p>
        </w:tc>
      </w:tr>
      <w:tr w:rsidR="00507B17" w:rsidRPr="0070082D" w14:paraId="2345FB06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3FC4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11CDC" w14:textId="32066C95" w:rsidR="00507B17" w:rsidRPr="0070082D" w:rsidRDefault="0056261F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Sale volume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CF63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DA09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0B10F22C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BE3E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lastRenderedPageBreak/>
              <w:t>2.1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3F7A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FB0F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Thousand packages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570B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25,220.00</w:t>
            </w:r>
          </w:p>
        </w:tc>
      </w:tr>
      <w:tr w:rsidR="00507B17" w:rsidRPr="0070082D" w14:paraId="20B1CBC2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73A7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B58E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D5B33" w14:textId="09F6A9C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Ton</w:t>
            </w:r>
            <w:r w:rsidR="0056261F" w:rsidRPr="0070082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0747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12,300.00</w:t>
            </w:r>
          </w:p>
        </w:tc>
      </w:tr>
      <w:tr w:rsidR="00507B17" w:rsidRPr="0070082D" w14:paraId="2A1A0326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29DF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2.2.1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6B1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0082D">
              <w:rPr>
                <w:rFonts w:ascii="Arial" w:hAnsi="Arial" w:cs="Arial"/>
                <w:color w:val="010000"/>
                <w:sz w:val="20"/>
              </w:rPr>
              <w:t>N.Humate</w:t>
            </w:r>
            <w:proofErr w:type="spellEnd"/>
            <w:r w:rsidRPr="0070082D">
              <w:rPr>
                <w:rFonts w:ascii="Arial" w:hAnsi="Arial" w:cs="Arial"/>
                <w:color w:val="010000"/>
                <w:sz w:val="20"/>
              </w:rPr>
              <w:t xml:space="preserve"> Fertilizer 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13BE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5181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2,000.00</w:t>
            </w:r>
          </w:p>
        </w:tc>
      </w:tr>
      <w:tr w:rsidR="00507B17" w:rsidRPr="0070082D" w14:paraId="02270D8A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785A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2.2.2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F060D" w14:textId="4FBABC83" w:rsidR="00507B17" w:rsidRPr="0070082D" w:rsidRDefault="0056261F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0082D">
              <w:rPr>
                <w:rFonts w:ascii="Arial" w:hAnsi="Arial" w:cs="Arial"/>
                <w:color w:val="010000"/>
                <w:sz w:val="20"/>
              </w:rPr>
              <w:t>Fertilizerpropeietary</w:t>
            </w:r>
            <w:proofErr w:type="spellEnd"/>
            <w:r w:rsidRPr="0070082D">
              <w:rPr>
                <w:rFonts w:ascii="Arial" w:hAnsi="Arial" w:cs="Arial"/>
                <w:color w:val="010000"/>
                <w:sz w:val="20"/>
              </w:rPr>
              <w:t xml:space="preserve"> dealing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E4E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57D5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5,300.00</w:t>
            </w:r>
          </w:p>
        </w:tc>
      </w:tr>
      <w:tr w:rsidR="00507B17" w:rsidRPr="0070082D" w14:paraId="6E48F0DF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F15D1" w14:textId="677B0D92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2.2</w:t>
            </w:r>
            <w:r w:rsidR="00606DAB" w:rsidRPr="0070082D">
              <w:rPr>
                <w:rFonts w:ascii="Arial" w:hAnsi="Arial" w:cs="Arial"/>
                <w:color w:val="010000"/>
                <w:sz w:val="20"/>
              </w:rPr>
              <w:t>.</w:t>
            </w: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4ACA0" w14:textId="043E5E36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Other </w:t>
            </w:r>
            <w:r w:rsidR="0056261F" w:rsidRPr="0070082D">
              <w:rPr>
                <w:rFonts w:ascii="Arial" w:hAnsi="Arial" w:cs="Arial"/>
                <w:color w:val="010000"/>
                <w:sz w:val="20"/>
              </w:rPr>
              <w:t>processed</w:t>
            </w:r>
            <w:r w:rsidRPr="0070082D">
              <w:rPr>
                <w:rFonts w:ascii="Arial" w:hAnsi="Arial" w:cs="Arial"/>
                <w:color w:val="010000"/>
                <w:sz w:val="20"/>
              </w:rPr>
              <w:t xml:space="preserve"> fertilizer</w:t>
            </w:r>
            <w:r w:rsidR="0056261F" w:rsidRPr="0070082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F3B5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50BF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5,000.00</w:t>
            </w:r>
          </w:p>
        </w:tc>
      </w:tr>
      <w:tr w:rsidR="00507B17" w:rsidRPr="0070082D" w14:paraId="191C9CA6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D9BC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F5DB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A352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5070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299.60</w:t>
            </w:r>
          </w:p>
        </w:tc>
      </w:tr>
      <w:tr w:rsidR="00507B17" w:rsidRPr="0070082D" w14:paraId="47B4946D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249D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6DC0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2B641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6B5A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210.87</w:t>
            </w:r>
          </w:p>
        </w:tc>
      </w:tr>
      <w:tr w:rsidR="00507B17" w:rsidRPr="0070082D" w14:paraId="3EF1AAEE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EE69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2577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2A496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0C9F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88.50</w:t>
            </w:r>
          </w:p>
        </w:tc>
      </w:tr>
      <w:tr w:rsidR="00507B17" w:rsidRPr="0070082D" w14:paraId="4AA7F83D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32E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3.3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8622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Others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9EEF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09B06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0.23</w:t>
            </w:r>
          </w:p>
        </w:tc>
      </w:tr>
      <w:tr w:rsidR="00507B17" w:rsidRPr="0070082D" w14:paraId="66F01513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2BC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C4A0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1310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3D49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8.09</w:t>
            </w:r>
          </w:p>
        </w:tc>
      </w:tr>
      <w:tr w:rsidR="00507B17" w:rsidRPr="0070082D" w14:paraId="72D19805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560C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E9B3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48C08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D19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7.72</w:t>
            </w:r>
          </w:p>
        </w:tc>
      </w:tr>
      <w:tr w:rsidR="00507B17" w:rsidRPr="0070082D" w14:paraId="7994F98A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F5E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42D2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644C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A7FC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0.37</w:t>
            </w:r>
          </w:p>
        </w:tc>
      </w:tr>
      <w:tr w:rsidR="00507B17" w:rsidRPr="0070082D" w14:paraId="31709C87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13D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366B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72A0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4424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6.48</w:t>
            </w:r>
          </w:p>
        </w:tc>
      </w:tr>
      <w:tr w:rsidR="00507B17" w:rsidRPr="0070082D" w14:paraId="71004F41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1B9F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8FBA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Packaging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BCA60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FBD5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6.18</w:t>
            </w:r>
          </w:p>
        </w:tc>
      </w:tr>
      <w:tr w:rsidR="00507B17" w:rsidRPr="0070082D" w14:paraId="57107684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72D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7BA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Fertilizer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3451A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EE05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0.30</w:t>
            </w:r>
          </w:p>
        </w:tc>
      </w:tr>
      <w:tr w:rsidR="00507B17" w:rsidRPr="0070082D" w14:paraId="72D6506D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F7FC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6606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DC24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2529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66.80</w:t>
            </w:r>
          </w:p>
        </w:tc>
      </w:tr>
      <w:tr w:rsidR="00507B17" w:rsidRPr="0070082D" w14:paraId="3871E334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857F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2733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In which: Charter capital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B0DC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D3EE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48.00</w:t>
            </w:r>
          </w:p>
        </w:tc>
      </w:tr>
      <w:tr w:rsidR="00507B17" w:rsidRPr="0070082D" w14:paraId="53ABC96B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14D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A3281" w14:textId="18E45382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Participation rate of</w:t>
            </w:r>
            <w:r w:rsidR="0056261F" w:rsidRPr="0070082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56261F" w:rsidRPr="0070082D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="0056261F" w:rsidRPr="0070082D">
              <w:rPr>
                <w:rFonts w:ascii="Arial" w:hAnsi="Arial" w:cs="Arial"/>
                <w:color w:val="010000"/>
                <w:sz w:val="20"/>
              </w:rPr>
              <w:t xml:space="preserve"> Ca Mau Fertilizer Joint Stock Company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053C1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A0B9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51.03%</w:t>
            </w:r>
          </w:p>
        </w:tc>
      </w:tr>
      <w:tr w:rsidR="00507B17" w:rsidRPr="0070082D" w14:paraId="14A4526B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AE9B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59F4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Rate of Profit after tax/average Owner’s equity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D03D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8760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13.51%</w:t>
            </w:r>
          </w:p>
        </w:tc>
      </w:tr>
      <w:tr w:rsidR="00507B17" w:rsidRPr="0070082D" w14:paraId="2F2916E8" w14:textId="77777777" w:rsidTr="004F30E8"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A99F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1F41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F1D1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C788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6.41</w:t>
            </w:r>
          </w:p>
        </w:tc>
      </w:tr>
    </w:tbl>
    <w:p w14:paraId="566094C7" w14:textId="2D2FFC31" w:rsidR="00507B17" w:rsidRPr="0070082D" w:rsidRDefault="006208B7" w:rsidP="00DB13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</w:t>
      </w:r>
      <w:r w:rsidR="0056261F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 xml:space="preserve">Proposal on transactions, a </w:t>
      </w:r>
      <w:r w:rsidR="0056261F" w:rsidRPr="0070082D">
        <w:rPr>
          <w:rFonts w:ascii="Arial" w:hAnsi="Arial" w:cs="Arial"/>
          <w:color w:val="010000"/>
          <w:sz w:val="20"/>
        </w:rPr>
        <w:t>sale</w:t>
      </w:r>
      <w:r w:rsidRPr="0070082D">
        <w:rPr>
          <w:rFonts w:ascii="Arial" w:hAnsi="Arial" w:cs="Arial"/>
          <w:color w:val="010000"/>
          <w:sz w:val="20"/>
        </w:rPr>
        <w:t xml:space="preserve"> contract between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Packaging Joint Stock Company (PPC) and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Ca Mau Fertilizer Joint Stock Company (PVCFC). </w:t>
      </w:r>
    </w:p>
    <w:p w14:paraId="52386F9B" w14:textId="390E478D" w:rsidR="00507B17" w:rsidRPr="0070082D" w:rsidRDefault="006208B7" w:rsidP="00DB13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</w:t>
      </w:r>
      <w:r w:rsidR="0056261F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>Proposal on the amendment, supplement</w:t>
      </w:r>
      <w:r w:rsidR="0056261F" w:rsidRPr="0070082D">
        <w:rPr>
          <w:rFonts w:ascii="Arial" w:hAnsi="Arial" w:cs="Arial"/>
          <w:color w:val="010000"/>
          <w:sz w:val="20"/>
        </w:rPr>
        <w:t>ation,</w:t>
      </w:r>
      <w:r w:rsidRPr="0070082D">
        <w:rPr>
          <w:rFonts w:ascii="Arial" w:hAnsi="Arial" w:cs="Arial"/>
          <w:color w:val="010000"/>
          <w:sz w:val="20"/>
        </w:rPr>
        <w:t xml:space="preserve"> and </w:t>
      </w:r>
      <w:r w:rsidR="0056261F" w:rsidRPr="0070082D">
        <w:rPr>
          <w:rFonts w:ascii="Arial" w:hAnsi="Arial" w:cs="Arial"/>
          <w:color w:val="010000"/>
          <w:sz w:val="20"/>
        </w:rPr>
        <w:t>promulgation of</w:t>
      </w:r>
      <w:r w:rsidRPr="0070082D">
        <w:rPr>
          <w:rFonts w:ascii="Arial" w:hAnsi="Arial" w:cs="Arial"/>
          <w:color w:val="010000"/>
          <w:sz w:val="20"/>
        </w:rPr>
        <w:t xml:space="preserve"> </w:t>
      </w:r>
      <w:r w:rsidR="0056261F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>Company’s Charter, internal regulations on corporate governance</w:t>
      </w:r>
      <w:r w:rsidR="0056261F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operational regulations of the Board of Directors of the Company. </w:t>
      </w:r>
    </w:p>
    <w:p w14:paraId="5A1E7AED" w14:textId="00CCB4F1" w:rsidR="00507B17" w:rsidRPr="0070082D" w:rsidRDefault="006208B7" w:rsidP="00DB13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</w:t>
      </w:r>
      <w:r w:rsidR="0056261F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 xml:space="preserve">Financial Statements 2023 audited by Deloitte Vietnam Company Limited. </w:t>
      </w:r>
    </w:p>
    <w:p w14:paraId="5E5ECC55" w14:textId="02CE73FF" w:rsidR="00507B17" w:rsidRPr="0070082D" w:rsidRDefault="006208B7" w:rsidP="00DB13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</w:t>
      </w:r>
      <w:r w:rsidR="0056261F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>Proposal on profit distribution, appropriation for funds 2023</w:t>
      </w:r>
      <w:r w:rsidR="0056261F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profit distribution plan, appropriation for </w:t>
      </w:r>
      <w:r w:rsidR="0056261F" w:rsidRPr="0070082D">
        <w:rPr>
          <w:rFonts w:ascii="Arial" w:hAnsi="Arial" w:cs="Arial"/>
          <w:color w:val="010000"/>
          <w:sz w:val="20"/>
        </w:rPr>
        <w:t>f</w:t>
      </w:r>
      <w:r w:rsidRPr="0070082D">
        <w:rPr>
          <w:rFonts w:ascii="Arial" w:hAnsi="Arial" w:cs="Arial"/>
          <w:color w:val="010000"/>
          <w:sz w:val="20"/>
        </w:rPr>
        <w:t xml:space="preserve">unds 2024. </w:t>
      </w:r>
    </w:p>
    <w:p w14:paraId="75D1CAD8" w14:textId="77777777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Profit distribution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44"/>
        <w:gridCol w:w="5206"/>
        <w:gridCol w:w="1521"/>
        <w:gridCol w:w="2860"/>
        <w:gridCol w:w="3119"/>
      </w:tblGrid>
      <w:tr w:rsidR="00507B17" w:rsidRPr="0070082D" w14:paraId="5834ADF3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A4E0" w14:textId="27204584" w:rsidR="00507B17" w:rsidRPr="0070082D" w:rsidRDefault="006606C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4E82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Section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A5A7D" w14:textId="04C8B3A4" w:rsidR="00507B17" w:rsidRPr="0070082D" w:rsidRDefault="0056261F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E23B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DB13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07B17" w:rsidRPr="0070082D" w14:paraId="565E7EB5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21FB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8750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Charter capital: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F09AE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3142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47,995,160,000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901F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372D18A3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FD54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4B685" w14:textId="0D598645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Undistributed profit after tax transferred from 2022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ABD9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95B2A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97,526,166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B446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4CBD2BD9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6F58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67E3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after tax 2023 according to the Audited Financial Statements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9CC0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15D1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8,020,425,256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E5344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99BC33B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FD0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1A25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Profit after tax 2023 used for distribution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CFBE9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8BE2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8,117,951,422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309C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1455DF6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D8C6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FCFFE" w14:textId="4DA1508C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>for</w:t>
            </w:r>
            <w:r w:rsidRPr="0070082D">
              <w:rPr>
                <w:rFonts w:ascii="Arial" w:hAnsi="Arial" w:cs="Arial"/>
                <w:color w:val="010000"/>
                <w:sz w:val="20"/>
              </w:rPr>
              <w:t xml:space="preserve"> funds from profit after tax 2023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AF9D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ED02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3,724,182,860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31625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4894F75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27C02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C4A2B" w14:textId="409BF21C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62DC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6590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1,604,085,051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043D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2F81230B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A174B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C5F48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0081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13%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48B9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1,042,655,283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C032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5850B351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A21DC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1A5A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BC78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1C50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802,042,526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F9E17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7EAE5171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C17E6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D947E" w14:textId="057A14BA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Bonus fund for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70082D">
              <w:rPr>
                <w:rFonts w:ascii="Arial" w:hAnsi="Arial" w:cs="Arial"/>
                <w:color w:val="010000"/>
                <w:sz w:val="20"/>
              </w:rPr>
              <w:t xml:space="preserve">Managers 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6799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4860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275,400,000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790E3" w14:textId="63B58C4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1.5-month salary of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70082D">
              <w:rPr>
                <w:rFonts w:ascii="Arial" w:hAnsi="Arial" w:cs="Arial"/>
                <w:color w:val="010000"/>
                <w:sz w:val="20"/>
              </w:rPr>
              <w:t xml:space="preserve"> executive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>M</w:t>
            </w:r>
            <w:r w:rsidRPr="0070082D">
              <w:rPr>
                <w:rFonts w:ascii="Arial" w:hAnsi="Arial" w:cs="Arial"/>
                <w:color w:val="010000"/>
                <w:sz w:val="20"/>
              </w:rPr>
              <w:t>anager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07B17" w:rsidRPr="0070082D" w14:paraId="20FB80FD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75B5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87CE9" w14:textId="62793451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Remaining profit after tax in 2023 after appropriating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Pr="0070082D">
              <w:rPr>
                <w:rFonts w:ascii="Arial" w:hAnsi="Arial" w:cs="Arial"/>
                <w:color w:val="010000"/>
                <w:sz w:val="20"/>
              </w:rPr>
              <w:t>funds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CE218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A83D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4,393,768,562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1AA9F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3BDD1582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01AB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CB54C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Dividend payment (in cash):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3D2B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9.00%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69EF9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4,319,564,400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DAC06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46479C8A" w14:textId="77777777" w:rsidTr="004F30E8"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EDFF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2CD77" w14:textId="12891590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Remaining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 xml:space="preserve">undistributed </w:t>
            </w:r>
            <w:r w:rsidRPr="0070082D">
              <w:rPr>
                <w:rFonts w:ascii="Arial" w:hAnsi="Arial" w:cs="Arial"/>
                <w:color w:val="010000"/>
                <w:sz w:val="20"/>
              </w:rPr>
              <w:t xml:space="preserve">profit will be </w:t>
            </w:r>
            <w:r w:rsidR="00F52F1C" w:rsidRPr="0070082D">
              <w:rPr>
                <w:rFonts w:ascii="Arial" w:hAnsi="Arial" w:cs="Arial"/>
                <w:color w:val="010000"/>
                <w:sz w:val="20"/>
              </w:rPr>
              <w:t xml:space="preserve">transferred </w:t>
            </w:r>
            <w:r w:rsidRPr="0070082D">
              <w:rPr>
                <w:rFonts w:ascii="Arial" w:hAnsi="Arial" w:cs="Arial"/>
                <w:color w:val="010000"/>
                <w:sz w:val="20"/>
              </w:rPr>
              <w:t>to 2024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113B0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D2F6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74,204,162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FCAE5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4D42F5" w14:textId="252237C7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Propos</w:t>
      </w:r>
      <w:r w:rsidR="00F52F1C" w:rsidRPr="0070082D">
        <w:rPr>
          <w:rFonts w:ascii="Arial" w:hAnsi="Arial" w:cs="Arial"/>
          <w:color w:val="010000"/>
          <w:sz w:val="20"/>
        </w:rPr>
        <w:t>al</w:t>
      </w:r>
      <w:r w:rsidRPr="0070082D">
        <w:rPr>
          <w:rFonts w:ascii="Arial" w:hAnsi="Arial" w:cs="Arial"/>
          <w:color w:val="010000"/>
          <w:sz w:val="20"/>
        </w:rPr>
        <w:t xml:space="preserve"> </w:t>
      </w:r>
      <w:r w:rsidR="00F52F1C" w:rsidRPr="0070082D">
        <w:rPr>
          <w:rFonts w:ascii="Arial" w:hAnsi="Arial" w:cs="Arial"/>
          <w:color w:val="010000"/>
          <w:sz w:val="20"/>
        </w:rPr>
        <w:t xml:space="preserve">on </w:t>
      </w:r>
      <w:r w:rsidRPr="0070082D">
        <w:rPr>
          <w:rFonts w:ascii="Arial" w:hAnsi="Arial" w:cs="Arial"/>
          <w:color w:val="010000"/>
          <w:sz w:val="20"/>
        </w:rPr>
        <w:t>profit distribution plan 2024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1"/>
        <w:gridCol w:w="9542"/>
        <w:gridCol w:w="3097"/>
      </w:tblGrid>
      <w:tr w:rsidR="00507B17" w:rsidRPr="0070082D" w14:paraId="748D2DC7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E8F43" w14:textId="52A91922" w:rsidR="00507B17" w:rsidRPr="0070082D" w:rsidRDefault="006606C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AEA8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37005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507B17" w:rsidRPr="0070082D" w14:paraId="2423E75F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233C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A8A9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4203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16%</w:t>
            </w:r>
          </w:p>
        </w:tc>
      </w:tr>
      <w:tr w:rsidR="00507B17" w:rsidRPr="0070082D" w14:paraId="739F6A98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FECC0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A2EEF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Appropriation for bonus fund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74E9B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  <w:tr w:rsidR="00507B17" w:rsidRPr="0070082D" w14:paraId="38B44DF0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944B3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D6E0E" w14:textId="2CC285B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Appropriation for welfare fund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3DF8E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507B17" w:rsidRPr="0070082D" w14:paraId="3D8C4950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EB3B2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0A6C1" w14:textId="6117046E" w:rsidR="00507B17" w:rsidRPr="0070082D" w:rsidRDefault="00F52F1C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Supplement bonus and welfare funds (*)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A13F3" w14:textId="77777777" w:rsidR="00507B17" w:rsidRPr="0070082D" w:rsidRDefault="00507B17" w:rsidP="00DB135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7B17" w:rsidRPr="0070082D" w14:paraId="770F9DF8" w14:textId="77777777" w:rsidTr="004F30E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55B74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23F5D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5C4E7" w14:textId="77777777" w:rsidR="00507B17" w:rsidRPr="0070082D" w:rsidRDefault="006208B7" w:rsidP="00D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82D">
              <w:rPr>
                <w:rFonts w:ascii="Arial" w:hAnsi="Arial" w:cs="Arial"/>
                <w:color w:val="010000"/>
                <w:sz w:val="20"/>
              </w:rPr>
              <w:t>8.50%</w:t>
            </w:r>
          </w:p>
        </w:tc>
      </w:tr>
    </w:tbl>
    <w:p w14:paraId="2D2C1AF2" w14:textId="352AF298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 </w:t>
      </w:r>
      <w:r w:rsidR="00F52F1C" w:rsidRPr="0070082D">
        <w:rPr>
          <w:rFonts w:ascii="Arial" w:hAnsi="Arial" w:cs="Arial"/>
          <w:color w:val="010000"/>
          <w:sz w:val="20"/>
        </w:rPr>
        <w:t xml:space="preserve">(*): </w:t>
      </w:r>
      <w:r w:rsidRPr="0070082D">
        <w:rPr>
          <w:rFonts w:ascii="Arial" w:hAnsi="Arial" w:cs="Arial"/>
          <w:color w:val="010000"/>
          <w:sz w:val="20"/>
        </w:rPr>
        <w:t>Supplement bonus and welfare fund</w:t>
      </w:r>
      <w:r w:rsidR="00F52F1C" w:rsidRPr="0070082D">
        <w:rPr>
          <w:rFonts w:ascii="Arial" w:hAnsi="Arial" w:cs="Arial"/>
          <w:color w:val="010000"/>
          <w:sz w:val="20"/>
        </w:rPr>
        <w:t>s</w:t>
      </w:r>
      <w:r w:rsidRPr="0070082D">
        <w:rPr>
          <w:rFonts w:ascii="Arial" w:hAnsi="Arial" w:cs="Arial"/>
          <w:color w:val="010000"/>
          <w:sz w:val="20"/>
        </w:rPr>
        <w:t>:</w:t>
      </w:r>
      <w:r w:rsidR="006606C7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 xml:space="preserve">20% of profit exceeded the planned profit, but must not exceed 3 months' average </w:t>
      </w:r>
      <w:r w:rsidR="00F52F1C" w:rsidRPr="0070082D">
        <w:rPr>
          <w:rFonts w:ascii="Arial" w:hAnsi="Arial" w:cs="Arial"/>
          <w:color w:val="010000"/>
          <w:sz w:val="20"/>
        </w:rPr>
        <w:t xml:space="preserve">realized </w:t>
      </w:r>
      <w:r w:rsidRPr="0070082D">
        <w:rPr>
          <w:rFonts w:ascii="Arial" w:hAnsi="Arial" w:cs="Arial"/>
          <w:color w:val="010000"/>
          <w:sz w:val="20"/>
        </w:rPr>
        <w:t>salary of employees.</w:t>
      </w:r>
    </w:p>
    <w:p w14:paraId="10128677" w14:textId="16F2F824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The distribution of profit after tax 2024 depends on the company's production and business </w:t>
      </w:r>
      <w:r w:rsidR="00F52F1C" w:rsidRPr="0070082D">
        <w:rPr>
          <w:rFonts w:ascii="Arial" w:hAnsi="Arial" w:cs="Arial"/>
          <w:color w:val="010000"/>
          <w:sz w:val="20"/>
        </w:rPr>
        <w:t>situation</w:t>
      </w:r>
      <w:r w:rsidRPr="0070082D">
        <w:rPr>
          <w:rFonts w:ascii="Arial" w:hAnsi="Arial" w:cs="Arial"/>
          <w:color w:val="010000"/>
          <w:sz w:val="20"/>
        </w:rPr>
        <w:t xml:space="preserve"> and the approval of </w:t>
      </w:r>
      <w:r w:rsidR="00F52F1C" w:rsidRPr="0070082D">
        <w:rPr>
          <w:rFonts w:ascii="Arial" w:hAnsi="Arial" w:cs="Arial"/>
          <w:color w:val="010000"/>
          <w:sz w:val="20"/>
        </w:rPr>
        <w:t xml:space="preserve">the </w:t>
      </w:r>
      <w:r w:rsidRPr="0070082D">
        <w:rPr>
          <w:rFonts w:ascii="Arial" w:hAnsi="Arial" w:cs="Arial"/>
          <w:color w:val="010000"/>
          <w:sz w:val="20"/>
        </w:rPr>
        <w:t>Annual General Meeting of Shareholders 2025.</w:t>
      </w:r>
    </w:p>
    <w:p w14:paraId="31BD40D3" w14:textId="1E0FD675" w:rsidR="00507B17" w:rsidRPr="0070082D" w:rsidRDefault="006208B7" w:rsidP="00DB1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the Report on </w:t>
      </w:r>
      <w:r w:rsidR="00F52F1C" w:rsidRPr="0070082D">
        <w:rPr>
          <w:rFonts w:ascii="Arial" w:hAnsi="Arial" w:cs="Arial"/>
          <w:color w:val="010000"/>
          <w:sz w:val="20"/>
        </w:rPr>
        <w:t>salary</w:t>
      </w:r>
      <w:r w:rsidRPr="0070082D">
        <w:rPr>
          <w:rFonts w:ascii="Arial" w:hAnsi="Arial" w:cs="Arial"/>
          <w:color w:val="010000"/>
          <w:sz w:val="20"/>
        </w:rPr>
        <w:t>, remuneration</w:t>
      </w:r>
      <w:r w:rsidR="00F52F1C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other </w:t>
      </w:r>
      <w:r w:rsidR="00F52F1C" w:rsidRPr="0070082D">
        <w:rPr>
          <w:rFonts w:ascii="Arial" w:hAnsi="Arial" w:cs="Arial"/>
          <w:color w:val="010000"/>
          <w:sz w:val="20"/>
        </w:rPr>
        <w:t>interests</w:t>
      </w:r>
      <w:r w:rsidRPr="0070082D">
        <w:rPr>
          <w:rFonts w:ascii="Arial" w:hAnsi="Arial" w:cs="Arial"/>
          <w:color w:val="010000"/>
          <w:sz w:val="20"/>
        </w:rPr>
        <w:t xml:space="preserve"> of the Management Board and the Executive Board as follows</w:t>
      </w:r>
      <w:r w:rsidR="00F52F1C" w:rsidRPr="0070082D">
        <w:rPr>
          <w:rFonts w:ascii="Arial" w:hAnsi="Arial" w:cs="Arial"/>
          <w:color w:val="010000"/>
          <w:sz w:val="20"/>
        </w:rPr>
        <w:t>:</w:t>
      </w:r>
    </w:p>
    <w:p w14:paraId="446C9DF8" w14:textId="17E27CE1" w:rsidR="00507B17" w:rsidRPr="0070082D" w:rsidRDefault="00F52F1C" w:rsidP="00DB1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Salary, remuneration, and other interests of the Management Board and the Executive Board in 2023.</w:t>
      </w:r>
    </w:p>
    <w:p w14:paraId="15F4F93B" w14:textId="41349C89" w:rsidR="00507B17" w:rsidRPr="0070082D" w:rsidRDefault="006208B7" w:rsidP="00DB1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The Plan </w:t>
      </w:r>
      <w:r w:rsidR="00004079" w:rsidRPr="0070082D">
        <w:rPr>
          <w:rFonts w:ascii="Arial" w:hAnsi="Arial" w:cs="Arial"/>
          <w:color w:val="010000"/>
          <w:sz w:val="20"/>
        </w:rPr>
        <w:t>on</w:t>
      </w:r>
      <w:r w:rsidRPr="0070082D">
        <w:rPr>
          <w:rFonts w:ascii="Arial" w:hAnsi="Arial" w:cs="Arial"/>
          <w:color w:val="010000"/>
          <w:sz w:val="20"/>
        </w:rPr>
        <w:t xml:space="preserve"> salar</w:t>
      </w:r>
      <w:r w:rsidR="00004079" w:rsidRPr="0070082D">
        <w:rPr>
          <w:rFonts w:ascii="Arial" w:hAnsi="Arial" w:cs="Arial"/>
          <w:color w:val="010000"/>
          <w:sz w:val="20"/>
        </w:rPr>
        <w:t>y</w:t>
      </w:r>
      <w:r w:rsidRPr="0070082D">
        <w:rPr>
          <w:rFonts w:ascii="Arial" w:hAnsi="Arial" w:cs="Arial"/>
          <w:color w:val="010000"/>
          <w:sz w:val="20"/>
        </w:rPr>
        <w:t>, remuneration</w:t>
      </w:r>
      <w:r w:rsidR="00004079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other </w:t>
      </w:r>
      <w:r w:rsidR="00004079" w:rsidRPr="0070082D">
        <w:rPr>
          <w:rFonts w:ascii="Arial" w:hAnsi="Arial" w:cs="Arial"/>
          <w:color w:val="010000"/>
          <w:sz w:val="20"/>
        </w:rPr>
        <w:t>interests</w:t>
      </w:r>
      <w:r w:rsidRPr="0070082D">
        <w:rPr>
          <w:rFonts w:ascii="Arial" w:hAnsi="Arial" w:cs="Arial"/>
          <w:color w:val="010000"/>
          <w:sz w:val="20"/>
        </w:rPr>
        <w:t xml:space="preserve"> of the Management Board and the Executive Board in</w:t>
      </w:r>
      <w:r w:rsidR="006606C7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>2024</w:t>
      </w:r>
      <w:r w:rsidR="00004079" w:rsidRPr="0070082D">
        <w:rPr>
          <w:rFonts w:ascii="Arial" w:hAnsi="Arial" w:cs="Arial"/>
          <w:color w:val="010000"/>
          <w:sz w:val="20"/>
        </w:rPr>
        <w:t>.</w:t>
      </w:r>
    </w:p>
    <w:p w14:paraId="720A0082" w14:textId="474C8524" w:rsidR="00507B17" w:rsidRPr="0070082D" w:rsidRDefault="006208B7" w:rsidP="00DB1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Approve the Proposal on the dismissal of </w:t>
      </w:r>
      <w:r w:rsidR="00004079" w:rsidRPr="0070082D">
        <w:rPr>
          <w:rFonts w:ascii="Arial" w:hAnsi="Arial" w:cs="Arial"/>
          <w:color w:val="010000"/>
          <w:sz w:val="20"/>
        </w:rPr>
        <w:t>m</w:t>
      </w:r>
      <w:r w:rsidRPr="0070082D">
        <w:rPr>
          <w:rFonts w:ascii="Arial" w:hAnsi="Arial" w:cs="Arial"/>
          <w:color w:val="010000"/>
          <w:sz w:val="20"/>
        </w:rPr>
        <w:t xml:space="preserve">embers of the Board of Directors of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Packaging Joint Stock Company as follows: </w:t>
      </w:r>
    </w:p>
    <w:p w14:paraId="04C25E49" w14:textId="5D0D1C3A" w:rsidR="00507B17" w:rsidRPr="0070082D" w:rsidRDefault="006208B7" w:rsidP="00DB1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lastRenderedPageBreak/>
        <w:t xml:space="preserve">Dismiss Mr. </w:t>
      </w:r>
      <w:proofErr w:type="spellStart"/>
      <w:r w:rsidRPr="0070082D">
        <w:rPr>
          <w:rFonts w:ascii="Arial" w:hAnsi="Arial" w:cs="Arial"/>
          <w:color w:val="010000"/>
          <w:sz w:val="20"/>
        </w:rPr>
        <w:t>Dinh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082D">
        <w:rPr>
          <w:rFonts w:ascii="Arial" w:hAnsi="Arial" w:cs="Arial"/>
          <w:color w:val="010000"/>
          <w:sz w:val="20"/>
        </w:rPr>
        <w:t>Nhat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Duong - Member of the Board of Directors (5-year term, November 22, 2019 - November 21, 2024).</w:t>
      </w:r>
    </w:p>
    <w:p w14:paraId="2FA7CF17" w14:textId="48B1B512" w:rsidR="00507B17" w:rsidRPr="0070082D" w:rsidRDefault="006208B7" w:rsidP="00DB1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Dismiss Ms. Tran </w:t>
      </w:r>
      <w:proofErr w:type="spellStart"/>
      <w:r w:rsidRPr="0070082D">
        <w:rPr>
          <w:rFonts w:ascii="Arial" w:hAnsi="Arial" w:cs="Arial"/>
          <w:color w:val="010000"/>
          <w:sz w:val="20"/>
        </w:rPr>
        <w:t>Nhu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Quynh - Member of the Board of Directors (5-year term, November 22, 2019 - November 21, 2024).</w:t>
      </w:r>
    </w:p>
    <w:p w14:paraId="53C08483" w14:textId="11C1ABC5" w:rsidR="00507B17" w:rsidRPr="0070082D" w:rsidRDefault="00004079" w:rsidP="00DB135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The election of members of the Board of Directors:</w:t>
      </w:r>
    </w:p>
    <w:p w14:paraId="1BA889A8" w14:textId="20A99D53" w:rsidR="00507B17" w:rsidRPr="0070082D" w:rsidRDefault="006208B7" w:rsidP="00DB135D">
      <w:pPr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Elect Ms.</w:t>
      </w:r>
      <w:r w:rsidR="00004079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 xml:space="preserve">Tran </w:t>
      </w:r>
      <w:proofErr w:type="spellStart"/>
      <w:r w:rsidRPr="0070082D">
        <w:rPr>
          <w:rFonts w:ascii="Arial" w:hAnsi="Arial" w:cs="Arial"/>
          <w:color w:val="010000"/>
          <w:sz w:val="20"/>
        </w:rPr>
        <w:t>Nhu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Quynh as Member of the Board of Directors of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Packaging Joint Stock Company (5-year term, May 30, 2024 - May 30, 2029).</w:t>
      </w:r>
    </w:p>
    <w:p w14:paraId="2BB5B35F" w14:textId="1AA0349C" w:rsidR="00507B17" w:rsidRPr="0070082D" w:rsidRDefault="006208B7" w:rsidP="00DB135D">
      <w:pPr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Elect Mr. Do Thanh Hung as Member of the Board of Directors of </w:t>
      </w:r>
      <w:proofErr w:type="spellStart"/>
      <w:r w:rsidRPr="0070082D">
        <w:rPr>
          <w:rFonts w:ascii="Arial" w:hAnsi="Arial" w:cs="Arial"/>
          <w:color w:val="010000"/>
          <w:sz w:val="20"/>
        </w:rPr>
        <w:t>PetroVietnam</w:t>
      </w:r>
      <w:proofErr w:type="spellEnd"/>
      <w:r w:rsidRPr="0070082D">
        <w:rPr>
          <w:rFonts w:ascii="Arial" w:hAnsi="Arial" w:cs="Arial"/>
          <w:color w:val="010000"/>
          <w:sz w:val="20"/>
        </w:rPr>
        <w:t xml:space="preserve"> Packaging Joint Stock Company (5-year term, May 30, 2024 - May 30, 2029). </w:t>
      </w:r>
    </w:p>
    <w:p w14:paraId="74AF05F8" w14:textId="5DD3B004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>‎‎Article 2. The General Meeting of Shareholders authorized the Board of Directors to amend,</w:t>
      </w:r>
      <w:r w:rsidR="00004079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>supplement</w:t>
      </w:r>
      <w:r w:rsidR="00004079" w:rsidRPr="0070082D">
        <w:rPr>
          <w:rFonts w:ascii="Arial" w:hAnsi="Arial" w:cs="Arial"/>
          <w:color w:val="010000"/>
          <w:sz w:val="20"/>
        </w:rPr>
        <w:t>,</w:t>
      </w:r>
      <w:r w:rsidRPr="0070082D">
        <w:rPr>
          <w:rFonts w:ascii="Arial" w:hAnsi="Arial" w:cs="Arial"/>
          <w:color w:val="010000"/>
          <w:sz w:val="20"/>
        </w:rPr>
        <w:t xml:space="preserve"> and adjust the contents in Clause 4, Clause 8, Article 1, Point b</w:t>
      </w:r>
      <w:r w:rsidR="00004079" w:rsidRPr="0070082D">
        <w:rPr>
          <w:rFonts w:ascii="Arial" w:hAnsi="Arial" w:cs="Arial"/>
          <w:color w:val="010000"/>
          <w:sz w:val="20"/>
        </w:rPr>
        <w:t xml:space="preserve"> of</w:t>
      </w:r>
      <w:r w:rsidRPr="0070082D">
        <w:rPr>
          <w:rFonts w:ascii="Arial" w:hAnsi="Arial" w:cs="Arial"/>
          <w:color w:val="010000"/>
          <w:sz w:val="20"/>
        </w:rPr>
        <w:t xml:space="preserve"> Clause 9</w:t>
      </w:r>
      <w:r w:rsidR="00004079" w:rsidRPr="0070082D">
        <w:rPr>
          <w:rFonts w:ascii="Arial" w:hAnsi="Arial" w:cs="Arial"/>
          <w:color w:val="010000"/>
          <w:sz w:val="20"/>
        </w:rPr>
        <w:t xml:space="preserve"> of</w:t>
      </w:r>
      <w:r w:rsidRPr="0070082D">
        <w:rPr>
          <w:rFonts w:ascii="Arial" w:hAnsi="Arial" w:cs="Arial"/>
          <w:color w:val="010000"/>
          <w:sz w:val="20"/>
        </w:rPr>
        <w:t xml:space="preserve"> Article 1</w:t>
      </w:r>
      <w:r w:rsidR="00004079" w:rsidRPr="0070082D">
        <w:rPr>
          <w:rFonts w:ascii="Arial" w:hAnsi="Arial" w:cs="Arial"/>
          <w:color w:val="010000"/>
          <w:sz w:val="20"/>
        </w:rPr>
        <w:t xml:space="preserve"> in</w:t>
      </w:r>
      <w:r w:rsidRPr="0070082D">
        <w:rPr>
          <w:rFonts w:ascii="Arial" w:hAnsi="Arial" w:cs="Arial"/>
          <w:color w:val="010000"/>
          <w:sz w:val="20"/>
        </w:rPr>
        <w:t xml:space="preserve"> this General Mandate in accordance with the actual production and business situation of the</w:t>
      </w:r>
      <w:r w:rsidR="00004079" w:rsidRPr="0070082D">
        <w:rPr>
          <w:rFonts w:ascii="Arial" w:hAnsi="Arial" w:cs="Arial"/>
          <w:color w:val="010000"/>
          <w:sz w:val="20"/>
        </w:rPr>
        <w:t xml:space="preserve"> </w:t>
      </w:r>
      <w:r w:rsidRPr="0070082D">
        <w:rPr>
          <w:rFonts w:ascii="Arial" w:hAnsi="Arial" w:cs="Arial"/>
          <w:color w:val="010000"/>
          <w:sz w:val="20"/>
        </w:rPr>
        <w:t xml:space="preserve">Company. </w:t>
      </w:r>
    </w:p>
    <w:p w14:paraId="7984FFB7" w14:textId="4FBD3111" w:rsidR="00507B17" w:rsidRPr="0070082D" w:rsidRDefault="006208B7" w:rsidP="00DB1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82D">
        <w:rPr>
          <w:rFonts w:ascii="Arial" w:hAnsi="Arial" w:cs="Arial"/>
          <w:color w:val="010000"/>
          <w:sz w:val="20"/>
        </w:rPr>
        <w:t xml:space="preserve">‎‎Article 3. This General Mandate </w:t>
      </w:r>
      <w:r w:rsidR="00004079" w:rsidRPr="0070082D">
        <w:rPr>
          <w:rFonts w:ascii="Arial" w:hAnsi="Arial" w:cs="Arial"/>
          <w:color w:val="010000"/>
          <w:sz w:val="20"/>
        </w:rPr>
        <w:t>was</w:t>
      </w:r>
      <w:r w:rsidRPr="0070082D">
        <w:rPr>
          <w:rFonts w:ascii="Arial" w:hAnsi="Arial" w:cs="Arial"/>
          <w:color w:val="010000"/>
          <w:sz w:val="20"/>
        </w:rPr>
        <w:t xml:space="preserve"> approved by the General Meeting of Shareholders and takes effect from the date of signing. </w:t>
      </w:r>
      <w:r w:rsidR="00004079" w:rsidRPr="0070082D">
        <w:rPr>
          <w:rFonts w:ascii="Arial" w:hAnsi="Arial" w:cs="Arial"/>
          <w:color w:val="010000"/>
          <w:sz w:val="20"/>
        </w:rPr>
        <w:t>The company’s</w:t>
      </w:r>
      <w:r w:rsidRPr="0070082D">
        <w:rPr>
          <w:rFonts w:ascii="Arial" w:hAnsi="Arial" w:cs="Arial"/>
          <w:color w:val="010000"/>
          <w:sz w:val="20"/>
        </w:rPr>
        <w:t xml:space="preserve"> shareholders, members of the Board of Directors, members of the Supervisory Board, and the Company</w:t>
      </w:r>
      <w:r w:rsidR="00004079" w:rsidRPr="0070082D">
        <w:rPr>
          <w:rFonts w:ascii="Arial" w:hAnsi="Arial" w:cs="Arial"/>
          <w:color w:val="010000"/>
          <w:sz w:val="20"/>
        </w:rPr>
        <w:t>’s</w:t>
      </w:r>
      <w:r w:rsidRPr="0070082D">
        <w:rPr>
          <w:rFonts w:ascii="Arial" w:hAnsi="Arial" w:cs="Arial"/>
          <w:color w:val="010000"/>
          <w:sz w:val="20"/>
        </w:rPr>
        <w:t xml:space="preserve"> Manager are responsible for implementing this General Mandate. </w:t>
      </w:r>
    </w:p>
    <w:sectPr w:rsidR="00507B17" w:rsidRPr="0070082D" w:rsidSect="00A773FC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embedRegular r:id="rId1" w:fontKey="{5203B414-E474-424C-8900-B33D200E1BB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EB01E177-D8AC-4C18-BD7A-14EFD704D8B8}"/>
    <w:embedItalic r:id="rId3" w:fontKey="{3761206D-E336-49C4-BAB1-5B3CEE2D1E44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CBA"/>
    <w:multiLevelType w:val="multilevel"/>
    <w:tmpl w:val="252EA9CA"/>
    <w:lvl w:ilvl="0">
      <w:start w:val="1"/>
      <w:numFmt w:val="bullet"/>
      <w:lvlText w:val="⁃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4E32F9"/>
    <w:multiLevelType w:val="multilevel"/>
    <w:tmpl w:val="6C789B3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E31711"/>
    <w:multiLevelType w:val="multilevel"/>
    <w:tmpl w:val="29FC373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EF02AF"/>
    <w:multiLevelType w:val="multilevel"/>
    <w:tmpl w:val="3F96D3F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3B07"/>
    <w:multiLevelType w:val="multilevel"/>
    <w:tmpl w:val="50E4CBF0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070CEB"/>
    <w:multiLevelType w:val="multilevel"/>
    <w:tmpl w:val="A91635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4079"/>
    <w:rsid w:val="00272F29"/>
    <w:rsid w:val="004F30E8"/>
    <w:rsid w:val="00507B17"/>
    <w:rsid w:val="0056261F"/>
    <w:rsid w:val="00606DAB"/>
    <w:rsid w:val="006208B7"/>
    <w:rsid w:val="006606C7"/>
    <w:rsid w:val="0070082D"/>
    <w:rsid w:val="007B00C8"/>
    <w:rsid w:val="007E4C13"/>
    <w:rsid w:val="008328C6"/>
    <w:rsid w:val="00A650B6"/>
    <w:rsid w:val="00A773FC"/>
    <w:rsid w:val="00AA5D94"/>
    <w:rsid w:val="00DB135D"/>
    <w:rsid w:val="00F52F1C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3B3C6"/>
  <w15:docId w15:val="{F35C60F4-B95E-49E9-B6C0-AF6DB29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F152A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A9FA8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D4D5E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57" w:lineRule="auto"/>
      <w:jc w:val="center"/>
    </w:pPr>
    <w:rPr>
      <w:rFonts w:ascii="Arial" w:eastAsia="Arial" w:hAnsi="Arial" w:cs="Arial"/>
      <w:color w:val="0F152A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187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color w:val="565656"/>
    </w:rPr>
  </w:style>
  <w:style w:type="paragraph" w:customStyle="1" w:styleId="Tableofcontents0">
    <w:name w:val="Table of contents"/>
    <w:basedOn w:val="Normal"/>
    <w:link w:val="Tableofcontents"/>
    <w:pPr>
      <w:spacing w:line="298" w:lineRule="auto"/>
      <w:ind w:firstLine="580"/>
    </w:pPr>
    <w:rPr>
      <w:rFonts w:ascii="Times New Roman" w:eastAsia="Times New Roman" w:hAnsi="Times New Roman" w:cs="Times New Roman"/>
      <w:color w:val="565656"/>
    </w:rPr>
  </w:style>
  <w:style w:type="paragraph" w:customStyle="1" w:styleId="Other0">
    <w:name w:val="Other"/>
    <w:basedOn w:val="Normal"/>
    <w:link w:val="Other"/>
    <w:pPr>
      <w:spacing w:line="298" w:lineRule="auto"/>
      <w:ind w:firstLine="400"/>
    </w:pPr>
    <w:rPr>
      <w:rFonts w:ascii="Times New Roman" w:eastAsia="Times New Roman" w:hAnsi="Times New Roman" w:cs="Times New Roman"/>
      <w:color w:val="56565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BA9FA8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86" w:lineRule="auto"/>
      <w:ind w:firstLine="560"/>
    </w:pPr>
    <w:rPr>
      <w:rFonts w:ascii="Times New Roman" w:eastAsia="Times New Roman" w:hAnsi="Times New Roman" w:cs="Times New Roman"/>
      <w:color w:val="6A6A6A"/>
    </w:rPr>
  </w:style>
  <w:style w:type="paragraph" w:customStyle="1" w:styleId="Heading21">
    <w:name w:val="Heading #2"/>
    <w:basedOn w:val="Normal"/>
    <w:link w:val="Heading20"/>
    <w:pPr>
      <w:spacing w:line="230" w:lineRule="auto"/>
      <w:jc w:val="right"/>
      <w:outlineLvl w:val="1"/>
    </w:pPr>
    <w:rPr>
      <w:rFonts w:ascii="Times New Roman" w:eastAsia="Times New Roman" w:hAnsi="Times New Roman" w:cs="Times New Roman"/>
      <w:color w:val="6A6A6A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b/>
      <w:bCs/>
      <w:color w:val="BD4D5E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12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59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G86AWP3gH6EG5YJNme7tNBULEA==">CgMxLjA4AHIhMWtaaFlYNkhZd2V3OVZhNC12RjcyWUhaR3hlYkRVU05J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24</cp:revision>
  <dcterms:created xsi:type="dcterms:W3CDTF">2024-06-21T03:41:00Z</dcterms:created>
  <dcterms:modified xsi:type="dcterms:W3CDTF">2024-06-25T03:15:00Z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a27a936e1c07fbf3011adf9d4e4e641b2f9c595755fed24c609822918b756758</vt:lpwstr>
  </property>
</Properties>
</file>