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D487" w14:textId="5885BDB4" w:rsidR="00CC7075" w:rsidRPr="001D0CD4" w:rsidRDefault="00CC7075" w:rsidP="004614E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1D0CD4">
        <w:rPr>
          <w:rFonts w:ascii="Arial" w:hAnsi="Arial" w:cs="Arial"/>
          <w:b/>
          <w:color w:val="010000"/>
          <w:sz w:val="20"/>
        </w:rPr>
        <w:t>BSA</w:t>
      </w:r>
      <w:r w:rsidR="002C2993" w:rsidRPr="001D0CD4">
        <w:rPr>
          <w:rFonts w:ascii="Arial" w:hAnsi="Arial" w:cs="Arial"/>
          <w:b/>
          <w:color w:val="010000"/>
          <w:sz w:val="20"/>
        </w:rPr>
        <w:t>:</w:t>
      </w:r>
      <w:r w:rsidRPr="001D0CD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74B4E5CB" w14:textId="042F4B00" w:rsidR="00CC7075" w:rsidRPr="001D0CD4" w:rsidRDefault="00CC7075" w:rsidP="004614E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D0CD4">
        <w:rPr>
          <w:rFonts w:ascii="Arial" w:hAnsi="Arial" w:cs="Arial"/>
          <w:color w:val="010000"/>
          <w:sz w:val="20"/>
        </w:rPr>
        <w:t xml:space="preserve">On June 24, 2024, Buon Don Hydropower Joint Stock Company announced Resolution </w:t>
      </w:r>
      <w:r w:rsidR="007E7403" w:rsidRPr="001D0CD4">
        <w:rPr>
          <w:rFonts w:ascii="Arial" w:hAnsi="Arial" w:cs="Arial"/>
          <w:color w:val="010000"/>
          <w:sz w:val="20"/>
        </w:rPr>
        <w:t xml:space="preserve">No. </w:t>
      </w:r>
      <w:r w:rsidRPr="001D0CD4">
        <w:rPr>
          <w:rFonts w:ascii="Arial" w:hAnsi="Arial" w:cs="Arial"/>
          <w:color w:val="010000"/>
          <w:sz w:val="20"/>
        </w:rPr>
        <w:t>26/NQ-HDQT-BDHC on the selection of an audit company for the Financial Statements 2024 of Buon Don Hydropower Joint Stock Company as follows:</w:t>
      </w:r>
    </w:p>
    <w:p w14:paraId="6F9FA390" w14:textId="7DCBF7B4" w:rsidR="007B4C26" w:rsidRPr="001D0CD4" w:rsidRDefault="00077919" w:rsidP="004614E0">
      <w:pPr>
        <w:pStyle w:val="Bodytext2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1D0CD4">
        <w:rPr>
          <w:rFonts w:ascii="Arial" w:hAnsi="Arial" w:cs="Arial"/>
          <w:color w:val="010000"/>
          <w:sz w:val="20"/>
        </w:rPr>
        <w:t>‎‎Article 1. Approve the selection of A&amp;C Auditing and Consulting Company Limited as the company to review the Financial Statements of the first 6 months of the year an</w:t>
      </w:r>
      <w:bookmarkStart w:id="0" w:name="_GoBack"/>
      <w:bookmarkEnd w:id="0"/>
      <w:r w:rsidRPr="001D0CD4">
        <w:rPr>
          <w:rFonts w:ascii="Arial" w:hAnsi="Arial" w:cs="Arial"/>
          <w:color w:val="010000"/>
          <w:sz w:val="20"/>
        </w:rPr>
        <w:t>d audit the Financial Statements 2024 of Buon Don Hydropower Joint Stock Company.</w:t>
      </w:r>
    </w:p>
    <w:p w14:paraId="5A52C60B" w14:textId="4AA0762F" w:rsidR="007B4C26" w:rsidRPr="001D0CD4" w:rsidRDefault="00077919" w:rsidP="004614E0">
      <w:pPr>
        <w:pStyle w:val="Bodytext2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1D0CD4">
        <w:rPr>
          <w:rFonts w:ascii="Arial" w:hAnsi="Arial" w:cs="Arial"/>
          <w:color w:val="010000"/>
          <w:sz w:val="20"/>
        </w:rPr>
        <w:t xml:space="preserve">‎‎Article 2. Assign the Board of Managers to select a </w:t>
      </w:r>
      <w:r w:rsidR="007E7403" w:rsidRPr="001D0CD4">
        <w:rPr>
          <w:rFonts w:ascii="Arial" w:hAnsi="Arial" w:cs="Arial"/>
          <w:color w:val="010000"/>
          <w:sz w:val="20"/>
        </w:rPr>
        <w:t>company</w:t>
      </w:r>
      <w:r w:rsidRPr="001D0CD4">
        <w:rPr>
          <w:rFonts w:ascii="Arial" w:hAnsi="Arial" w:cs="Arial"/>
          <w:color w:val="010000"/>
          <w:sz w:val="20"/>
        </w:rPr>
        <w:t xml:space="preserve"> pursuant to the Company's regulations and the current provisions of law.</w:t>
      </w:r>
    </w:p>
    <w:p w14:paraId="34848237" w14:textId="08E2C624" w:rsidR="007B4C26" w:rsidRPr="001D0CD4" w:rsidRDefault="00077919" w:rsidP="004614E0">
      <w:pPr>
        <w:pStyle w:val="Bodytext2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1D0CD4">
        <w:rPr>
          <w:rFonts w:ascii="Arial" w:hAnsi="Arial" w:cs="Arial"/>
          <w:color w:val="010000"/>
          <w:sz w:val="20"/>
        </w:rPr>
        <w:t>‎‎Article 3. This Resolution takes effect from the date of its signing. The Board of Directors, the Supervisory Board, the Board of Managers</w:t>
      </w:r>
      <w:r w:rsidR="007E7403" w:rsidRPr="001D0CD4">
        <w:rPr>
          <w:rFonts w:ascii="Arial" w:hAnsi="Arial" w:cs="Arial"/>
          <w:color w:val="010000"/>
          <w:sz w:val="20"/>
        </w:rPr>
        <w:t>,</w:t>
      </w:r>
      <w:r w:rsidRPr="001D0CD4">
        <w:rPr>
          <w:rFonts w:ascii="Arial" w:hAnsi="Arial" w:cs="Arial"/>
          <w:color w:val="010000"/>
          <w:sz w:val="20"/>
        </w:rPr>
        <w:t xml:space="preserve"> and Heads of affiliated units are responsible for the implementation of this Resolution./.</w:t>
      </w:r>
    </w:p>
    <w:sectPr w:rsidR="007B4C26" w:rsidRPr="001D0CD4" w:rsidSect="00AB5C55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F9FB" w14:textId="77777777" w:rsidR="001C6FD1" w:rsidRPr="00CC7075" w:rsidRDefault="001C6FD1">
      <w:r w:rsidRPr="00CC7075">
        <w:separator/>
      </w:r>
    </w:p>
  </w:endnote>
  <w:endnote w:type="continuationSeparator" w:id="0">
    <w:p w14:paraId="606E92D5" w14:textId="77777777" w:rsidR="001C6FD1" w:rsidRPr="00CC7075" w:rsidRDefault="001C6FD1">
      <w:r w:rsidRPr="00CC70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AAF4" w14:textId="77777777" w:rsidR="001C6FD1" w:rsidRPr="00CC7075" w:rsidRDefault="001C6FD1"/>
  </w:footnote>
  <w:footnote w:type="continuationSeparator" w:id="0">
    <w:p w14:paraId="1DA8006D" w14:textId="77777777" w:rsidR="001C6FD1" w:rsidRPr="00CC7075" w:rsidRDefault="001C6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6"/>
    <w:rsid w:val="000257F2"/>
    <w:rsid w:val="00077919"/>
    <w:rsid w:val="001C6FD1"/>
    <w:rsid w:val="001D0CD4"/>
    <w:rsid w:val="002C2993"/>
    <w:rsid w:val="003D0535"/>
    <w:rsid w:val="004614E0"/>
    <w:rsid w:val="007B4C26"/>
    <w:rsid w:val="007E7403"/>
    <w:rsid w:val="009B117A"/>
    <w:rsid w:val="009B7F2C"/>
    <w:rsid w:val="00AB5C55"/>
    <w:rsid w:val="00C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396BE"/>
  <w15:docId w15:val="{F3EF5908-A212-41D4-8A33-FEAF5FCE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CD496A"/>
      <w:w w:val="8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ahoma" w:eastAsia="Tahoma" w:hAnsi="Tahoma" w:cs="Tahoma"/>
      <w:color w:val="CD496A"/>
      <w:w w:val="80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5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unhideWhenUsed/>
    <w:rsid w:val="00CC70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728</Characters>
  <Application>Microsoft Office Word</Application>
  <DocSecurity>0</DocSecurity>
  <Lines>12</Lines>
  <Paragraphs>5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2024-06-25T04:23:00Z</dcterms:created>
  <dcterms:modified xsi:type="dcterms:W3CDTF">2024-06-26T06:51:00Z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50eb04d9a78a151b3f20a9cd4e56a283bdcbcc71e22d1edf23a70577cb083729</vt:lpwstr>
  </property>
</Properties>
</file>