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6749" w:rsidRPr="004B2CD7" w:rsidRDefault="002A2BB3" w:rsidP="002319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B2CD7">
        <w:rPr>
          <w:rFonts w:ascii="Arial" w:hAnsi="Arial" w:cs="Arial"/>
          <w:b/>
          <w:color w:val="010000"/>
          <w:sz w:val="20"/>
        </w:rPr>
        <w:t>DTD: Report on the results of the share issuance for dividend payment</w:t>
      </w:r>
    </w:p>
    <w:p w14:paraId="00000002" w14:textId="20616503" w:rsidR="00146749" w:rsidRPr="004B2CD7" w:rsidRDefault="002A2BB3" w:rsidP="002319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 xml:space="preserve">On June 21, 2024, Thanh </w:t>
      </w:r>
      <w:proofErr w:type="spellStart"/>
      <w:r w:rsidRPr="004B2CD7">
        <w:rPr>
          <w:rFonts w:ascii="Arial" w:hAnsi="Arial" w:cs="Arial"/>
          <w:color w:val="010000"/>
          <w:sz w:val="20"/>
        </w:rPr>
        <w:t>Dat</w:t>
      </w:r>
      <w:proofErr w:type="spellEnd"/>
      <w:r w:rsidRPr="004B2CD7">
        <w:rPr>
          <w:rFonts w:ascii="Arial" w:hAnsi="Arial" w:cs="Arial"/>
          <w:color w:val="010000"/>
          <w:sz w:val="20"/>
        </w:rPr>
        <w:t xml:space="preserve"> Investment Development JSC announced Report </w:t>
      </w:r>
      <w:r w:rsidR="00347864" w:rsidRPr="004B2CD7">
        <w:rPr>
          <w:rFonts w:ascii="Arial" w:hAnsi="Arial" w:cs="Arial"/>
          <w:color w:val="010000"/>
          <w:sz w:val="20"/>
        </w:rPr>
        <w:t xml:space="preserve">No. </w:t>
      </w:r>
      <w:r w:rsidRPr="004B2CD7">
        <w:rPr>
          <w:rFonts w:ascii="Arial" w:hAnsi="Arial" w:cs="Arial"/>
          <w:color w:val="010000"/>
          <w:sz w:val="20"/>
        </w:rPr>
        <w:t>57/2024/BCKQPH as follows:</w:t>
      </w:r>
    </w:p>
    <w:p w14:paraId="00000003" w14:textId="4E9EA4CD" w:rsidR="00146749" w:rsidRPr="004B2CD7" w:rsidRDefault="002A2BB3" w:rsidP="002319E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Issuance plan</w:t>
      </w:r>
      <w:bookmarkStart w:id="0" w:name="_GoBack"/>
      <w:bookmarkEnd w:id="0"/>
    </w:p>
    <w:p w14:paraId="00000004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 xml:space="preserve">Share name: Shares of Thanh </w:t>
      </w:r>
      <w:proofErr w:type="spellStart"/>
      <w:r w:rsidRPr="004B2CD7">
        <w:rPr>
          <w:rFonts w:ascii="Arial" w:hAnsi="Arial" w:cs="Arial"/>
          <w:color w:val="010000"/>
          <w:sz w:val="20"/>
        </w:rPr>
        <w:t>Dat</w:t>
      </w:r>
      <w:proofErr w:type="spellEnd"/>
      <w:r w:rsidRPr="004B2CD7">
        <w:rPr>
          <w:rFonts w:ascii="Arial" w:hAnsi="Arial" w:cs="Arial"/>
          <w:color w:val="010000"/>
          <w:sz w:val="20"/>
        </w:rPr>
        <w:t xml:space="preserve"> Investment Development JSC.</w:t>
      </w:r>
    </w:p>
    <w:p w14:paraId="00000005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Share type: Common shares;</w:t>
      </w:r>
    </w:p>
    <w:p w14:paraId="00000006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Total number of issued shares: 49,344,416 shares;</w:t>
      </w:r>
    </w:p>
    <w:p w14:paraId="00000007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Number of outstanding shares: 49,344,416 shares;</w:t>
      </w:r>
    </w:p>
    <w:p w14:paraId="00000008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Number of treasury shares: 0 shares;</w:t>
      </w:r>
    </w:p>
    <w:p w14:paraId="00000009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Number of shares expected to be issued: 7,401,662 shares;</w:t>
      </w:r>
    </w:p>
    <w:p w14:paraId="0000000A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Total issue value at par value: VND74,016,620,000;</w:t>
      </w:r>
    </w:p>
    <w:p w14:paraId="0000000B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Right exercise rate: 15% (shareholders owning 100 shares will receive 15 additional issued shares);</w:t>
      </w:r>
      <w:r w:rsidRPr="004B2CD7">
        <w:rPr>
          <w:rFonts w:ascii="Arial" w:hAnsi="Arial" w:cs="Arial"/>
          <w:color w:val="010000"/>
          <w:sz w:val="20"/>
        </w:rPr>
        <w:tab/>
      </w:r>
    </w:p>
    <w:p w14:paraId="0000000C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Capital source for the issuance: Undistributed profit after tax on the Audited Financial Statements 2023 (Audited Consolidated Financial Statements 2023);</w:t>
      </w:r>
      <w:r w:rsidRPr="004B2CD7">
        <w:rPr>
          <w:rFonts w:ascii="Arial" w:hAnsi="Arial" w:cs="Arial"/>
          <w:color w:val="010000"/>
          <w:sz w:val="20"/>
        </w:rPr>
        <w:tab/>
      </w:r>
    </w:p>
    <w:p w14:paraId="0000000D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Plan on handling fractional shares and fraction of shares: The number of additional shares for dividend payment will be rounded down to the unit. The number of fractional shares arising (if any) due to rounding down will be canceled.</w:t>
      </w:r>
    </w:p>
    <w:p w14:paraId="0000000E" w14:textId="77777777" w:rsidR="00146749" w:rsidRPr="004B2CD7" w:rsidRDefault="002A2BB3" w:rsidP="002319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For example: If shareholder A owns 2,123 shares, shareholder A will receive: (</w:t>
      </w:r>
      <w:proofErr w:type="gramStart"/>
      <w:r w:rsidRPr="004B2CD7">
        <w:rPr>
          <w:rFonts w:ascii="Arial" w:hAnsi="Arial" w:cs="Arial"/>
          <w:color w:val="010000"/>
          <w:sz w:val="20"/>
        </w:rPr>
        <w:t>2,123:100)*</w:t>
      </w:r>
      <w:proofErr w:type="gramEnd"/>
      <w:r w:rsidRPr="004B2CD7">
        <w:rPr>
          <w:rFonts w:ascii="Arial" w:hAnsi="Arial" w:cs="Arial"/>
          <w:color w:val="010000"/>
          <w:sz w:val="20"/>
        </w:rPr>
        <w:t xml:space="preserve"> 15=318.45 shares, the number of shares received by shareholder A on a rounded down principle is 318 shares, 0.45 fractional shares will be canceled;</w:t>
      </w:r>
    </w:p>
    <w:p w14:paraId="0000000F" w14:textId="77777777" w:rsidR="00146749" w:rsidRPr="004B2CD7" w:rsidRDefault="002A2BB3" w:rsidP="0023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Record date to exercise the right: June 17, 2024</w:t>
      </w:r>
    </w:p>
    <w:p w14:paraId="00000010" w14:textId="6E6180A9" w:rsidR="00146749" w:rsidRPr="004B2CD7" w:rsidRDefault="002A2BB3" w:rsidP="002319E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Issuance results</w:t>
      </w:r>
    </w:p>
    <w:p w14:paraId="00000011" w14:textId="77777777" w:rsidR="00146749" w:rsidRPr="004B2CD7" w:rsidRDefault="002A2BB3" w:rsidP="002319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Total number of distributed shares: 7,400,869 shares, of which:</w:t>
      </w:r>
    </w:p>
    <w:p w14:paraId="00000012" w14:textId="77777777" w:rsidR="00146749" w:rsidRPr="004B2CD7" w:rsidRDefault="002A2BB3" w:rsidP="00231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Number of shares distributed to shareholders according to the rate: 7,400,869 shares for 5,058 shareholders;</w:t>
      </w:r>
    </w:p>
    <w:p w14:paraId="00000013" w14:textId="77777777" w:rsidR="00146749" w:rsidRPr="004B2CD7" w:rsidRDefault="002A2BB3" w:rsidP="00231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Number of fractional shares handled: 793 shares (canceled).</w:t>
      </w:r>
    </w:p>
    <w:p w14:paraId="00000014" w14:textId="77777777" w:rsidR="00146749" w:rsidRPr="004B2CD7" w:rsidRDefault="002A2BB3" w:rsidP="002319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Total number of shares after the issuance (June 17, 2024): 56,745,285 shares, of which:</w:t>
      </w:r>
    </w:p>
    <w:p w14:paraId="2D37D22D" w14:textId="5EC48FCB" w:rsidR="008978DB" w:rsidRPr="004B2CD7" w:rsidRDefault="002A2BB3" w:rsidP="00231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Number of outstanding shares: 56,745,285 shares;</w:t>
      </w:r>
      <w:r w:rsidR="008978DB" w:rsidRPr="004B2CD7">
        <w:rPr>
          <w:rFonts w:ascii="Arial" w:hAnsi="Arial" w:cs="Arial"/>
          <w:color w:val="010000"/>
          <w:sz w:val="20"/>
        </w:rPr>
        <w:t xml:space="preserve"> </w:t>
      </w:r>
    </w:p>
    <w:p w14:paraId="00000016" w14:textId="77777777" w:rsidR="00146749" w:rsidRPr="004B2CD7" w:rsidRDefault="002A2BB3" w:rsidP="00231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2CD7">
        <w:rPr>
          <w:rFonts w:ascii="Arial" w:hAnsi="Arial" w:cs="Arial"/>
          <w:color w:val="010000"/>
          <w:sz w:val="20"/>
        </w:rPr>
        <w:t>Number of treasury shares: 0 shares.</w:t>
      </w:r>
    </w:p>
    <w:sectPr w:rsidR="00146749" w:rsidRPr="004B2CD7" w:rsidSect="005D6ED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585"/>
    <w:multiLevelType w:val="multilevel"/>
    <w:tmpl w:val="2F0093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F9359B"/>
    <w:multiLevelType w:val="multilevel"/>
    <w:tmpl w:val="0234FD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1C7472"/>
    <w:multiLevelType w:val="hybridMultilevel"/>
    <w:tmpl w:val="06FC405E"/>
    <w:lvl w:ilvl="0" w:tplc="B31814FE">
      <w:start w:val="1"/>
      <w:numFmt w:val="upperRoman"/>
      <w:lvlRestart w:val="0"/>
      <w:lvlText w:val="%1."/>
      <w:lvlJc w:val="left"/>
      <w:pPr>
        <w:ind w:left="774" w:hanging="360"/>
      </w:pPr>
    </w:lvl>
    <w:lvl w:ilvl="1" w:tplc="042A0019" w:tentative="1">
      <w:start w:val="1"/>
      <w:numFmt w:val="lowerLetter"/>
      <w:lvlText w:val="%2."/>
      <w:lvlJc w:val="left"/>
      <w:pPr>
        <w:ind w:left="1494" w:hanging="360"/>
      </w:pPr>
    </w:lvl>
    <w:lvl w:ilvl="2" w:tplc="042A001B" w:tentative="1">
      <w:start w:val="1"/>
      <w:numFmt w:val="lowerRoman"/>
      <w:lvlText w:val="%3."/>
      <w:lvlJc w:val="right"/>
      <w:pPr>
        <w:ind w:left="2214" w:hanging="180"/>
      </w:pPr>
    </w:lvl>
    <w:lvl w:ilvl="3" w:tplc="042A000F" w:tentative="1">
      <w:start w:val="1"/>
      <w:numFmt w:val="decimal"/>
      <w:lvlText w:val="%4."/>
      <w:lvlJc w:val="left"/>
      <w:pPr>
        <w:ind w:left="2934" w:hanging="360"/>
      </w:pPr>
    </w:lvl>
    <w:lvl w:ilvl="4" w:tplc="042A0019" w:tentative="1">
      <w:start w:val="1"/>
      <w:numFmt w:val="lowerLetter"/>
      <w:lvlText w:val="%5."/>
      <w:lvlJc w:val="left"/>
      <w:pPr>
        <w:ind w:left="3654" w:hanging="360"/>
      </w:pPr>
    </w:lvl>
    <w:lvl w:ilvl="5" w:tplc="042A001B" w:tentative="1">
      <w:start w:val="1"/>
      <w:numFmt w:val="lowerRoman"/>
      <w:lvlText w:val="%6."/>
      <w:lvlJc w:val="right"/>
      <w:pPr>
        <w:ind w:left="4374" w:hanging="180"/>
      </w:pPr>
    </w:lvl>
    <w:lvl w:ilvl="6" w:tplc="042A000F" w:tentative="1">
      <w:start w:val="1"/>
      <w:numFmt w:val="decimal"/>
      <w:lvlText w:val="%7."/>
      <w:lvlJc w:val="left"/>
      <w:pPr>
        <w:ind w:left="5094" w:hanging="360"/>
      </w:pPr>
    </w:lvl>
    <w:lvl w:ilvl="7" w:tplc="042A0019" w:tentative="1">
      <w:start w:val="1"/>
      <w:numFmt w:val="lowerLetter"/>
      <w:lvlText w:val="%8."/>
      <w:lvlJc w:val="left"/>
      <w:pPr>
        <w:ind w:left="5814" w:hanging="360"/>
      </w:pPr>
    </w:lvl>
    <w:lvl w:ilvl="8" w:tplc="042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91B58AE"/>
    <w:multiLevelType w:val="multilevel"/>
    <w:tmpl w:val="777A1E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88018F"/>
    <w:multiLevelType w:val="hybridMultilevel"/>
    <w:tmpl w:val="37062F06"/>
    <w:lvl w:ilvl="0" w:tplc="B31814FE">
      <w:start w:val="1"/>
      <w:numFmt w:val="upperRoman"/>
      <w:lvlRestart w:val="0"/>
      <w:lvlText w:val="%1."/>
      <w:lvlJc w:val="left"/>
      <w:pPr>
        <w:ind w:left="774" w:hanging="360"/>
      </w:pPr>
    </w:lvl>
    <w:lvl w:ilvl="1" w:tplc="042A0019" w:tentative="1">
      <w:start w:val="1"/>
      <w:numFmt w:val="lowerLetter"/>
      <w:lvlText w:val="%2."/>
      <w:lvlJc w:val="left"/>
      <w:pPr>
        <w:ind w:left="1494" w:hanging="360"/>
      </w:pPr>
    </w:lvl>
    <w:lvl w:ilvl="2" w:tplc="042A001B" w:tentative="1">
      <w:start w:val="1"/>
      <w:numFmt w:val="lowerRoman"/>
      <w:lvlText w:val="%3."/>
      <w:lvlJc w:val="right"/>
      <w:pPr>
        <w:ind w:left="2214" w:hanging="180"/>
      </w:pPr>
    </w:lvl>
    <w:lvl w:ilvl="3" w:tplc="042A000F" w:tentative="1">
      <w:start w:val="1"/>
      <w:numFmt w:val="decimal"/>
      <w:lvlText w:val="%4."/>
      <w:lvlJc w:val="left"/>
      <w:pPr>
        <w:ind w:left="2934" w:hanging="360"/>
      </w:pPr>
    </w:lvl>
    <w:lvl w:ilvl="4" w:tplc="042A0019" w:tentative="1">
      <w:start w:val="1"/>
      <w:numFmt w:val="lowerLetter"/>
      <w:lvlText w:val="%5."/>
      <w:lvlJc w:val="left"/>
      <w:pPr>
        <w:ind w:left="3654" w:hanging="360"/>
      </w:pPr>
    </w:lvl>
    <w:lvl w:ilvl="5" w:tplc="042A001B" w:tentative="1">
      <w:start w:val="1"/>
      <w:numFmt w:val="lowerRoman"/>
      <w:lvlText w:val="%6."/>
      <w:lvlJc w:val="right"/>
      <w:pPr>
        <w:ind w:left="4374" w:hanging="180"/>
      </w:pPr>
    </w:lvl>
    <w:lvl w:ilvl="6" w:tplc="042A000F" w:tentative="1">
      <w:start w:val="1"/>
      <w:numFmt w:val="decimal"/>
      <w:lvlText w:val="%7."/>
      <w:lvlJc w:val="left"/>
      <w:pPr>
        <w:ind w:left="5094" w:hanging="360"/>
      </w:pPr>
    </w:lvl>
    <w:lvl w:ilvl="7" w:tplc="042A0019" w:tentative="1">
      <w:start w:val="1"/>
      <w:numFmt w:val="lowerLetter"/>
      <w:lvlText w:val="%8."/>
      <w:lvlJc w:val="left"/>
      <w:pPr>
        <w:ind w:left="5814" w:hanging="360"/>
      </w:pPr>
    </w:lvl>
    <w:lvl w:ilvl="8" w:tplc="042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9"/>
    <w:rsid w:val="00146749"/>
    <w:rsid w:val="002319EC"/>
    <w:rsid w:val="002A2BB3"/>
    <w:rsid w:val="00347864"/>
    <w:rsid w:val="004B2CD7"/>
    <w:rsid w:val="005D6EDE"/>
    <w:rsid w:val="00791F67"/>
    <w:rsid w:val="008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9D19"/>
  <w15:docId w15:val="{308BA88D-26CD-484A-BDD2-3FB1551A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E65563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65563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ind w:firstLine="42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23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52" w:lineRule="auto"/>
      <w:jc w:val="center"/>
    </w:pPr>
    <w:rPr>
      <w:rFonts w:ascii="Arial" w:eastAsia="Arial" w:hAnsi="Arial" w:cs="Arial"/>
      <w:smallCaps/>
      <w:color w:val="E65563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Verdana" w:eastAsia="Verdana" w:hAnsi="Verdana" w:cs="Verdana"/>
      <w:color w:val="E65563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HbiwB2f2jAPAmjc6y1Ss/O5EjA==">CgMxLjA4AHIhMVdXSWRRUFJDb1h4YUp5Z0hNbWExcS1IVU1IUkhjNkFa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2024-06-25T03:40:00Z</dcterms:created>
  <dcterms:modified xsi:type="dcterms:W3CDTF">2024-06-26T07:01:00Z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2876496574dfed4c18bccde310d59884f97198d9c76681394624525f44ea686c</vt:lpwstr>
  </property>
</Properties>
</file>