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2DD3" w14:textId="1C850AFD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9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85FC2">
        <w:rPr>
          <w:rFonts w:ascii="Arial" w:hAnsi="Arial" w:cs="Arial"/>
          <w:b/>
          <w:color w:val="010000"/>
          <w:sz w:val="20"/>
        </w:rPr>
        <w:t xml:space="preserve">ICN: </w:t>
      </w:r>
      <w:r w:rsidR="00E85FC2" w:rsidRPr="00E85FC2">
        <w:rPr>
          <w:rFonts w:ascii="Arial" w:hAnsi="Arial" w:cs="Arial"/>
          <w:b/>
          <w:bCs/>
          <w:color w:val="010000"/>
          <w:sz w:val="20"/>
          <w:szCs w:val="20"/>
          <w:lang w:val="vi-VN"/>
        </w:rPr>
        <w:t>Board Resolution</w:t>
      </w:r>
    </w:p>
    <w:p w14:paraId="58E4F6A8" w14:textId="77777777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472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On June 24, 2024, IDICO Investment Construction Oil and Natural Gas JSC announced Resolution </w:t>
      </w:r>
      <w:r w:rsidR="009B36AB" w:rsidRPr="00E85FC2">
        <w:rPr>
          <w:rFonts w:ascii="Arial" w:hAnsi="Arial" w:cs="Arial"/>
          <w:color w:val="010000"/>
          <w:sz w:val="20"/>
        </w:rPr>
        <w:t xml:space="preserve">No. </w:t>
      </w:r>
      <w:r w:rsidRPr="00E85FC2">
        <w:rPr>
          <w:rFonts w:ascii="Arial" w:hAnsi="Arial" w:cs="Arial"/>
          <w:color w:val="010000"/>
          <w:sz w:val="20"/>
        </w:rPr>
        <w:t xml:space="preserve">06/NQ-CT on purchasing bonds of </w:t>
      </w:r>
      <w:proofErr w:type="gramStart"/>
      <w:r w:rsidRPr="00E85FC2">
        <w:rPr>
          <w:rFonts w:ascii="Arial" w:hAnsi="Arial" w:cs="Arial"/>
          <w:color w:val="010000"/>
          <w:sz w:val="20"/>
        </w:rPr>
        <w:t>An</w:t>
      </w:r>
      <w:proofErr w:type="gramEnd"/>
      <w:r w:rsidRPr="00E85FC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FC2">
        <w:rPr>
          <w:rFonts w:ascii="Arial" w:hAnsi="Arial" w:cs="Arial"/>
          <w:color w:val="010000"/>
          <w:sz w:val="20"/>
        </w:rPr>
        <w:t>Hoa</w:t>
      </w:r>
      <w:proofErr w:type="spellEnd"/>
      <w:r w:rsidRPr="00E85FC2">
        <w:rPr>
          <w:rFonts w:ascii="Arial" w:hAnsi="Arial" w:cs="Arial"/>
          <w:color w:val="010000"/>
          <w:sz w:val="20"/>
        </w:rPr>
        <w:t xml:space="preserve"> Construction Inspection Joint Stock Company as follows: </w:t>
      </w:r>
    </w:p>
    <w:p w14:paraId="62D7605F" w14:textId="77777777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Article 1: Approve the policy of purchasing bonds from </w:t>
      </w:r>
      <w:proofErr w:type="gramStart"/>
      <w:r w:rsidRPr="00E85FC2">
        <w:rPr>
          <w:rFonts w:ascii="Arial" w:hAnsi="Arial" w:cs="Arial"/>
          <w:color w:val="010000"/>
          <w:sz w:val="20"/>
        </w:rPr>
        <w:t>An</w:t>
      </w:r>
      <w:proofErr w:type="gramEnd"/>
      <w:r w:rsidRPr="00E85FC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FC2">
        <w:rPr>
          <w:rFonts w:ascii="Arial" w:hAnsi="Arial" w:cs="Arial"/>
          <w:color w:val="010000"/>
          <w:sz w:val="20"/>
        </w:rPr>
        <w:t>Hoa</w:t>
      </w:r>
      <w:proofErr w:type="spellEnd"/>
      <w:r w:rsidRPr="00E85FC2">
        <w:rPr>
          <w:rFonts w:ascii="Arial" w:hAnsi="Arial" w:cs="Arial"/>
          <w:color w:val="010000"/>
          <w:sz w:val="20"/>
        </w:rPr>
        <w:t xml:space="preserve"> Construction Inspection Joint Stock Company under the following terms and conditions:</w:t>
      </w:r>
    </w:p>
    <w:p w14:paraId="7B991871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Issuer: An </w:t>
      </w:r>
      <w:proofErr w:type="spellStart"/>
      <w:r w:rsidRPr="00E85FC2">
        <w:rPr>
          <w:rFonts w:ascii="Arial" w:hAnsi="Arial" w:cs="Arial"/>
          <w:color w:val="010000"/>
          <w:sz w:val="20"/>
        </w:rPr>
        <w:t>Hoa</w:t>
      </w:r>
      <w:proofErr w:type="spellEnd"/>
      <w:r w:rsidRPr="00E85FC2">
        <w:rPr>
          <w:rFonts w:ascii="Arial" w:hAnsi="Arial" w:cs="Arial"/>
          <w:color w:val="010000"/>
          <w:sz w:val="20"/>
        </w:rPr>
        <w:t xml:space="preserve"> Construction Inspection Joint Stock Company</w:t>
      </w:r>
    </w:p>
    <w:p w14:paraId="3B4B9186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Bond code: AHCCH2426001</w:t>
      </w:r>
    </w:p>
    <w:p w14:paraId="5D1A9FDD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Total bond value (according to par value): VND50,000,000,000</w:t>
      </w:r>
    </w:p>
    <w:p w14:paraId="6173C77C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Offering price: 100% of par value</w:t>
      </w:r>
    </w:p>
    <w:p w14:paraId="31B8D6F6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Bond term: 24 months</w:t>
      </w:r>
    </w:p>
    <w:p w14:paraId="1B1B58F6" w14:textId="77777777" w:rsidR="00D95EBC" w:rsidRPr="00E85FC2" w:rsidRDefault="00D95EBC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Interest rate and interest payment period:</w:t>
      </w:r>
    </w:p>
    <w:p w14:paraId="033094B0" w14:textId="77777777" w:rsidR="00D95EBC" w:rsidRPr="00E85FC2" w:rsidRDefault="00D95EBC" w:rsidP="004C265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hAnsi="Arial" w:cs="Arial"/>
          <w:color w:val="010000"/>
          <w:sz w:val="20"/>
        </w:rPr>
      </w:pPr>
      <w:r w:rsidRPr="00E85FC2">
        <w:rPr>
          <w:rFonts w:ascii="Arial" w:hAnsi="Arial" w:cs="Arial"/>
          <w:color w:val="010000"/>
          <w:sz w:val="20"/>
        </w:rPr>
        <w:t xml:space="preserve">Fixed interest rate of 11%/year throughout the Bond term. </w:t>
      </w:r>
    </w:p>
    <w:p w14:paraId="79C4C3B4" w14:textId="1F59B34E" w:rsidR="00D95EBC" w:rsidRPr="00E85FC2" w:rsidRDefault="00D95EBC" w:rsidP="004C265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Interest is paid periodically every 6 months from the </w:t>
      </w:r>
      <w:r w:rsidR="004C265F">
        <w:rPr>
          <w:rFonts w:ascii="Arial" w:hAnsi="Arial" w:cs="Arial"/>
          <w:color w:val="010000"/>
          <w:sz w:val="20"/>
        </w:rPr>
        <w:t>Issue</w:t>
      </w:r>
      <w:r w:rsidRPr="00E85FC2">
        <w:rPr>
          <w:rFonts w:ascii="Arial" w:hAnsi="Arial" w:cs="Arial"/>
          <w:color w:val="010000"/>
          <w:sz w:val="20"/>
        </w:rPr>
        <w:t xml:space="preserve"> Date</w:t>
      </w:r>
    </w:p>
    <w:p w14:paraId="0C94D133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Bond type: Non-convertible bonds, without warrants and secured by assets, issued in the domestic market. </w:t>
      </w:r>
    </w:p>
    <w:p w14:paraId="442A3EDC" w14:textId="77777777" w:rsidR="00D95EBC" w:rsidRPr="00E85FC2" w:rsidRDefault="00D95EBC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Collateral: </w:t>
      </w:r>
    </w:p>
    <w:p w14:paraId="23BA53A4" w14:textId="77777777" w:rsidR="00D95EBC" w:rsidRPr="00E85FC2" w:rsidRDefault="00D95EBC" w:rsidP="004C265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1,650,000 common shares of IDICO Investment Construction Oil and Natural Gas JSC registered for trading on the </w:t>
      </w:r>
      <w:proofErr w:type="spellStart"/>
      <w:r w:rsidRPr="00E85FC2">
        <w:rPr>
          <w:rFonts w:ascii="Arial" w:hAnsi="Arial" w:cs="Arial"/>
          <w:color w:val="010000"/>
          <w:sz w:val="20"/>
        </w:rPr>
        <w:t>Upcom</w:t>
      </w:r>
      <w:proofErr w:type="spellEnd"/>
      <w:r w:rsidRPr="00E85FC2">
        <w:rPr>
          <w:rFonts w:ascii="Arial" w:hAnsi="Arial" w:cs="Arial"/>
          <w:color w:val="010000"/>
          <w:sz w:val="20"/>
        </w:rPr>
        <w:t xml:space="preserve"> exchange of Hanoi Stock Exchange (HNX), securities code “ICN”.</w:t>
      </w:r>
    </w:p>
    <w:p w14:paraId="3E278CA0" w14:textId="77777777" w:rsidR="00D95EBC" w:rsidRPr="00E85FC2" w:rsidRDefault="00D95EBC" w:rsidP="004C265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hAnsi="Arial" w:cs="Arial"/>
          <w:color w:val="010000"/>
          <w:sz w:val="20"/>
        </w:rPr>
      </w:pPr>
      <w:r w:rsidRPr="00E85FC2">
        <w:rPr>
          <w:rFonts w:ascii="Arial" w:hAnsi="Arial" w:cs="Arial"/>
          <w:color w:val="010000"/>
          <w:sz w:val="20"/>
        </w:rPr>
        <w:t>The total value of collateral during the Bond term is at least equal to 120% of the total par value of the Bond in circulation.</w:t>
      </w:r>
    </w:p>
    <w:p w14:paraId="0E4AABFF" w14:textId="77777777" w:rsidR="00D95EBC" w:rsidRPr="00E85FC2" w:rsidRDefault="00D95EBC" w:rsidP="004C265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Repurchase bonds before maturity:</w:t>
      </w:r>
    </w:p>
    <w:p w14:paraId="61B50F41" w14:textId="79846EBC" w:rsidR="00D95EBC" w:rsidRPr="00E85FC2" w:rsidRDefault="00D95EBC" w:rsidP="004C265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hAnsi="Arial" w:cs="Arial"/>
          <w:color w:val="010000"/>
          <w:sz w:val="20"/>
        </w:rPr>
      </w:pPr>
      <w:r w:rsidRPr="00E85FC2">
        <w:rPr>
          <w:rFonts w:ascii="Arial" w:hAnsi="Arial" w:cs="Arial"/>
          <w:color w:val="010000"/>
          <w:sz w:val="20"/>
        </w:rPr>
        <w:t xml:space="preserve">Date of 12 months from </w:t>
      </w:r>
      <w:r w:rsidR="004C265F">
        <w:rPr>
          <w:rFonts w:ascii="Arial" w:hAnsi="Arial" w:cs="Arial"/>
          <w:color w:val="010000"/>
          <w:sz w:val="20"/>
        </w:rPr>
        <w:t>Issue</w:t>
      </w:r>
      <w:r w:rsidRPr="00E85FC2">
        <w:rPr>
          <w:rFonts w:ascii="Arial" w:hAnsi="Arial" w:cs="Arial"/>
          <w:color w:val="010000"/>
          <w:sz w:val="20"/>
        </w:rPr>
        <w:t xml:space="preserve"> Date: Accumulated redemption value ranges from 20% to a maximum of 30% of the total bond value.</w:t>
      </w:r>
    </w:p>
    <w:p w14:paraId="7A172499" w14:textId="541B4DB3" w:rsidR="00D95EBC" w:rsidRPr="00E85FC2" w:rsidRDefault="00D95EBC" w:rsidP="004C265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Date of 18 months from </w:t>
      </w:r>
      <w:r w:rsidR="004C265F">
        <w:rPr>
          <w:rFonts w:ascii="Arial" w:hAnsi="Arial" w:cs="Arial"/>
          <w:color w:val="010000"/>
          <w:sz w:val="20"/>
        </w:rPr>
        <w:t>Issue</w:t>
      </w:r>
      <w:r w:rsidRPr="00E85FC2">
        <w:rPr>
          <w:rFonts w:ascii="Arial" w:hAnsi="Arial" w:cs="Arial"/>
          <w:color w:val="010000"/>
          <w:sz w:val="20"/>
        </w:rPr>
        <w:t xml:space="preserve"> Date: Accumulated redemption value ranges from 40% to a maximum of 60% of the total bond value.</w:t>
      </w:r>
    </w:p>
    <w:p w14:paraId="64E408AD" w14:textId="77777777" w:rsidR="00CC79CA" w:rsidRPr="00E85FC2" w:rsidRDefault="008D3E7E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Implementation time: Expected in June 2024.</w:t>
      </w:r>
    </w:p>
    <w:p w14:paraId="1B2DC1DF" w14:textId="019B997D" w:rsidR="00CC79CA" w:rsidRPr="00E85FC2" w:rsidRDefault="004C265F" w:rsidP="004C26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8D3E7E" w:rsidRPr="00E85FC2">
        <w:rPr>
          <w:rFonts w:ascii="Arial" w:hAnsi="Arial" w:cs="Arial"/>
          <w:color w:val="010000"/>
          <w:sz w:val="20"/>
        </w:rPr>
        <w:t xml:space="preserve"> method: Through the Bond </w:t>
      </w:r>
      <w:r>
        <w:rPr>
          <w:rFonts w:ascii="Arial" w:hAnsi="Arial" w:cs="Arial"/>
          <w:color w:val="010000"/>
          <w:sz w:val="20"/>
        </w:rPr>
        <w:t>issue</w:t>
      </w:r>
      <w:r w:rsidR="008D3E7E" w:rsidRPr="00E85FC2">
        <w:rPr>
          <w:rFonts w:ascii="Arial" w:hAnsi="Arial" w:cs="Arial"/>
          <w:color w:val="010000"/>
          <w:sz w:val="20"/>
        </w:rPr>
        <w:t xml:space="preserve"> agent.</w:t>
      </w:r>
    </w:p>
    <w:p w14:paraId="45734680" w14:textId="614A3E75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‎‎Article 2. The Board of Directo</w:t>
      </w:r>
      <w:r w:rsidR="004C265F">
        <w:rPr>
          <w:rFonts w:ascii="Arial" w:hAnsi="Arial" w:cs="Arial"/>
          <w:color w:val="010000"/>
          <w:sz w:val="20"/>
        </w:rPr>
        <w:t>rs assigns the Company’s Managing Director</w:t>
      </w:r>
      <w:r w:rsidRPr="00E85FC2">
        <w:rPr>
          <w:rFonts w:ascii="Arial" w:hAnsi="Arial" w:cs="Arial"/>
          <w:color w:val="010000"/>
          <w:sz w:val="20"/>
        </w:rPr>
        <w:t xml:space="preserve"> to </w:t>
      </w:r>
      <w:r w:rsidR="004C265F">
        <w:rPr>
          <w:rFonts w:ascii="Arial" w:hAnsi="Arial" w:cs="Arial"/>
          <w:color w:val="010000"/>
          <w:sz w:val="20"/>
        </w:rPr>
        <w:t>direct</w:t>
      </w:r>
      <w:r w:rsidRPr="00E85FC2">
        <w:rPr>
          <w:rFonts w:ascii="Arial" w:hAnsi="Arial" w:cs="Arial"/>
          <w:color w:val="010000"/>
          <w:sz w:val="20"/>
        </w:rPr>
        <w:t xml:space="preserve"> the implementation, decide</w:t>
      </w:r>
      <w:r w:rsidR="00D95EBC" w:rsidRPr="00E85FC2">
        <w:rPr>
          <w:rFonts w:ascii="Arial" w:hAnsi="Arial" w:cs="Arial"/>
          <w:color w:val="010000"/>
          <w:sz w:val="20"/>
        </w:rPr>
        <w:t>,</w:t>
      </w:r>
      <w:r w:rsidRPr="00E85FC2">
        <w:rPr>
          <w:rFonts w:ascii="Arial" w:hAnsi="Arial" w:cs="Arial"/>
          <w:color w:val="010000"/>
          <w:sz w:val="20"/>
        </w:rPr>
        <w:t xml:space="preserve"> and sign all documents related to the purchase of bonds of </w:t>
      </w:r>
      <w:proofErr w:type="gramStart"/>
      <w:r w:rsidRPr="00E85FC2">
        <w:rPr>
          <w:rFonts w:ascii="Arial" w:hAnsi="Arial" w:cs="Arial"/>
          <w:color w:val="010000"/>
          <w:sz w:val="20"/>
        </w:rPr>
        <w:t>An</w:t>
      </w:r>
      <w:proofErr w:type="gramEnd"/>
      <w:r w:rsidRPr="00E85FC2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E85FC2">
        <w:rPr>
          <w:rFonts w:ascii="Arial" w:hAnsi="Arial" w:cs="Arial"/>
          <w:color w:val="010000"/>
          <w:sz w:val="20"/>
        </w:rPr>
        <w:t>Hoa</w:t>
      </w:r>
      <w:proofErr w:type="spellEnd"/>
      <w:r w:rsidRPr="00E85FC2">
        <w:rPr>
          <w:rFonts w:ascii="Arial" w:hAnsi="Arial" w:cs="Arial"/>
          <w:color w:val="010000"/>
          <w:sz w:val="20"/>
        </w:rPr>
        <w:t xml:space="preserve"> Construction Inspection Joint Stock Company according to the terms and conditions stated in Article 1 and in accordance with the law.</w:t>
      </w:r>
    </w:p>
    <w:p w14:paraId="72648911" w14:textId="3DC56F28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 xml:space="preserve">During the implementation, in case there are any changes in the content of the Bond </w:t>
      </w:r>
      <w:r w:rsidR="004C265F">
        <w:rPr>
          <w:rFonts w:ascii="Arial" w:hAnsi="Arial" w:cs="Arial"/>
          <w:color w:val="010000"/>
          <w:sz w:val="20"/>
        </w:rPr>
        <w:t>Issue Plan, the Company’s Managing Director</w:t>
      </w:r>
      <w:r w:rsidRPr="00E85FC2">
        <w:rPr>
          <w:rFonts w:ascii="Arial" w:hAnsi="Arial" w:cs="Arial"/>
          <w:color w:val="010000"/>
          <w:sz w:val="20"/>
        </w:rPr>
        <w:t xml:space="preserve"> must submit it to the Company's Board of Directors for approval.</w:t>
      </w:r>
    </w:p>
    <w:p w14:paraId="15EB58F3" w14:textId="77777777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lastRenderedPageBreak/>
        <w:t>Article 3: Terms of enforcement</w:t>
      </w:r>
    </w:p>
    <w:p w14:paraId="00C01ADA" w14:textId="1ABA1F20" w:rsidR="00CC79CA" w:rsidRPr="00E85FC2" w:rsidRDefault="008D3E7E" w:rsidP="004C265F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85FC2">
        <w:rPr>
          <w:rFonts w:ascii="Arial" w:hAnsi="Arial" w:cs="Arial"/>
          <w:color w:val="010000"/>
          <w:sz w:val="20"/>
        </w:rPr>
        <w:t>This</w:t>
      </w:r>
      <w:r w:rsidR="004C265F">
        <w:rPr>
          <w:rFonts w:ascii="Arial" w:hAnsi="Arial" w:cs="Arial"/>
          <w:color w:val="010000"/>
          <w:sz w:val="20"/>
        </w:rPr>
        <w:t xml:space="preserve"> Board</w:t>
      </w:r>
      <w:r w:rsidRPr="00E85FC2">
        <w:rPr>
          <w:rFonts w:ascii="Arial" w:hAnsi="Arial" w:cs="Arial"/>
          <w:color w:val="010000"/>
          <w:sz w:val="20"/>
        </w:rPr>
        <w:t xml:space="preserve"> Resolution takes effect from the date of its signing, the Board of Directors, </w:t>
      </w:r>
      <w:r w:rsidR="004C265F">
        <w:rPr>
          <w:rFonts w:ascii="Arial" w:hAnsi="Arial" w:cs="Arial"/>
          <w:color w:val="010000"/>
          <w:sz w:val="20"/>
        </w:rPr>
        <w:t>Executive Board</w:t>
      </w:r>
      <w:bookmarkStart w:id="0" w:name="_GoBack"/>
      <w:bookmarkEnd w:id="0"/>
      <w:r w:rsidRPr="00E85FC2">
        <w:rPr>
          <w:rFonts w:ascii="Arial" w:hAnsi="Arial" w:cs="Arial"/>
          <w:color w:val="010000"/>
          <w:sz w:val="20"/>
        </w:rPr>
        <w:t xml:space="preserve"> and relevant departments are responsible for implementing this Resolution.</w:t>
      </w:r>
    </w:p>
    <w:sectPr w:rsidR="00CC79CA" w:rsidRPr="00E85FC2" w:rsidSect="00F82B9C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FD1"/>
    <w:multiLevelType w:val="hybridMultilevel"/>
    <w:tmpl w:val="2A64C728"/>
    <w:lvl w:ilvl="0" w:tplc="2398048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59BE5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D62B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0911"/>
    <w:multiLevelType w:val="hybridMultilevel"/>
    <w:tmpl w:val="E6DAFA5E"/>
    <w:lvl w:ilvl="0" w:tplc="403A401C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894ED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93BC1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4E8F"/>
    <w:multiLevelType w:val="hybridMultilevel"/>
    <w:tmpl w:val="6EEE00F2"/>
    <w:lvl w:ilvl="0" w:tplc="5AD07748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ACDC0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C4F6B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4632"/>
    <w:multiLevelType w:val="hybridMultilevel"/>
    <w:tmpl w:val="CD56DF14"/>
    <w:lvl w:ilvl="0" w:tplc="E8D6D882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2CCAD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80722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22F6"/>
    <w:multiLevelType w:val="hybridMultilevel"/>
    <w:tmpl w:val="76EA7744"/>
    <w:lvl w:ilvl="0" w:tplc="530EB886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9AA2E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974C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97CA2"/>
    <w:multiLevelType w:val="multilevel"/>
    <w:tmpl w:val="4F7EF8F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0E34B3"/>
    <w:multiLevelType w:val="hybridMultilevel"/>
    <w:tmpl w:val="6FB86D40"/>
    <w:lvl w:ilvl="0" w:tplc="36DACF4A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 w:tplc="7F9C0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0"/>
      </w:rPr>
    </w:lvl>
    <w:lvl w:ilvl="2" w:tplc="D1240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CA"/>
    <w:rsid w:val="00073F23"/>
    <w:rsid w:val="002057EB"/>
    <w:rsid w:val="004C265F"/>
    <w:rsid w:val="008D3E7E"/>
    <w:rsid w:val="009B36AB"/>
    <w:rsid w:val="00CC79CA"/>
    <w:rsid w:val="00D95EBC"/>
    <w:rsid w:val="00E85FC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83EFB"/>
  <w15:docId w15:val="{E82EB722-BDEE-40D8-B3BE-8F6959FE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BB456A"/>
      <w:w w:val="8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/>
      <w:strike w:val="0"/>
      <w:color w:val="BB456A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307" w:lineRule="auto"/>
      <w:ind w:left="55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1">
    <w:name w:val="Heading #1"/>
    <w:basedOn w:val="Normal"/>
    <w:link w:val="Heading10"/>
    <w:pPr>
      <w:ind w:firstLine="37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rPr>
      <w:rFonts w:ascii="Tahoma" w:eastAsia="Tahoma" w:hAnsi="Tahoma" w:cs="Tahoma"/>
      <w:color w:val="BB456A"/>
      <w:w w:val="80"/>
      <w:sz w:val="19"/>
      <w:szCs w:val="1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mallCaps/>
      <w:color w:val="BB456A"/>
    </w:rPr>
  </w:style>
  <w:style w:type="table" w:styleId="TableGrid">
    <w:name w:val="Table Grid"/>
    <w:basedOn w:val="TableNormal"/>
    <w:uiPriority w:val="39"/>
    <w:rsid w:val="00AF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mhbroy2Mcz844GwiUj/fT9ZIQ==">CgMxLjA4AHIhMXhuVi1fQUUxeFZCVDJEOEJsSlprQXUwcURVZjJpcFhR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2024-06-26T03:32:00Z</dcterms:created>
  <dcterms:modified xsi:type="dcterms:W3CDTF">2024-06-26T03:32:00Z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d565995c4f548852e142ad849431d4e6597c16b27be26dd50afd7c3e641f71a2</vt:lpwstr>
  </property>
</Properties>
</file>