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5E171" w14:textId="77777777" w:rsidR="00613535" w:rsidRPr="00AF509C" w:rsidRDefault="00A872D2" w:rsidP="00037A8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F509C">
        <w:rPr>
          <w:rFonts w:ascii="Arial" w:hAnsi="Arial" w:cs="Arial"/>
          <w:b/>
          <w:color w:val="010000"/>
          <w:sz w:val="20"/>
        </w:rPr>
        <w:t>LCM: Annual General Mandate 2024</w:t>
      </w:r>
    </w:p>
    <w:p w14:paraId="50669BEB" w14:textId="77777777" w:rsidR="00613535" w:rsidRPr="00AF509C" w:rsidRDefault="00A872D2" w:rsidP="00037A8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509C">
        <w:rPr>
          <w:rFonts w:ascii="Arial" w:hAnsi="Arial" w:cs="Arial"/>
          <w:color w:val="010000"/>
          <w:sz w:val="20"/>
        </w:rPr>
        <w:t xml:space="preserve">On June 19, 2024, Lao </w:t>
      </w:r>
      <w:proofErr w:type="spellStart"/>
      <w:r w:rsidRPr="00AF509C">
        <w:rPr>
          <w:rFonts w:ascii="Arial" w:hAnsi="Arial" w:cs="Arial"/>
          <w:color w:val="010000"/>
          <w:sz w:val="20"/>
        </w:rPr>
        <w:t>Cai</w:t>
      </w:r>
      <w:proofErr w:type="spellEnd"/>
      <w:r w:rsidRPr="00AF509C">
        <w:rPr>
          <w:rFonts w:ascii="Arial" w:hAnsi="Arial" w:cs="Arial"/>
          <w:color w:val="010000"/>
          <w:sz w:val="20"/>
        </w:rPr>
        <w:t xml:space="preserve"> Mineral Exploitation &amp; Processing Joint Stock Company announced General Mandate </w:t>
      </w:r>
      <w:r w:rsidR="003703D9" w:rsidRPr="00AF509C">
        <w:rPr>
          <w:rFonts w:ascii="Arial" w:hAnsi="Arial" w:cs="Arial"/>
          <w:color w:val="010000"/>
          <w:sz w:val="20"/>
        </w:rPr>
        <w:t xml:space="preserve">No. </w:t>
      </w:r>
      <w:r w:rsidRPr="00AF509C">
        <w:rPr>
          <w:rFonts w:ascii="Arial" w:hAnsi="Arial" w:cs="Arial"/>
          <w:color w:val="010000"/>
          <w:sz w:val="20"/>
        </w:rPr>
        <w:t>01/NQ-DHDCD as follows:</w:t>
      </w:r>
    </w:p>
    <w:p w14:paraId="0B78677B" w14:textId="01E12E07" w:rsidR="00613535" w:rsidRPr="00AF509C" w:rsidRDefault="00A872D2" w:rsidP="00037A8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509C">
        <w:rPr>
          <w:rFonts w:ascii="Arial" w:hAnsi="Arial" w:cs="Arial"/>
          <w:color w:val="010000"/>
          <w:sz w:val="20"/>
        </w:rPr>
        <w:t xml:space="preserve">Article 1: Approve the </w:t>
      </w:r>
      <w:r w:rsidR="009B6C4D" w:rsidRPr="00AF509C">
        <w:rPr>
          <w:rFonts w:ascii="Arial" w:hAnsi="Arial" w:cs="Arial"/>
          <w:color w:val="010000"/>
          <w:sz w:val="20"/>
        </w:rPr>
        <w:t xml:space="preserve">content of the </w:t>
      </w:r>
      <w:r w:rsidR="009B6C4D" w:rsidRPr="00AF509C">
        <w:rPr>
          <w:rFonts w:ascii="Arial" w:hAnsi="Arial" w:cs="Arial"/>
          <w:color w:val="010000"/>
          <w:sz w:val="20"/>
          <w:lang w:val="vi-VN"/>
        </w:rPr>
        <w:t>R</w:t>
      </w:r>
      <w:proofErr w:type="spellStart"/>
      <w:r w:rsidRPr="00AF509C">
        <w:rPr>
          <w:rFonts w:ascii="Arial" w:hAnsi="Arial" w:cs="Arial"/>
          <w:color w:val="010000"/>
          <w:sz w:val="20"/>
        </w:rPr>
        <w:t>eport</w:t>
      </w:r>
      <w:r w:rsidR="00037A82">
        <w:rPr>
          <w:rFonts w:ascii="Arial" w:hAnsi="Arial" w:cs="Arial"/>
          <w:color w:val="010000"/>
          <w:sz w:val="20"/>
        </w:rPr>
        <w:t>s</w:t>
      </w:r>
      <w:proofErr w:type="spellEnd"/>
      <w:r w:rsidR="00037A82">
        <w:rPr>
          <w:rFonts w:ascii="Arial" w:hAnsi="Arial" w:cs="Arial"/>
          <w:color w:val="010000"/>
          <w:sz w:val="20"/>
        </w:rPr>
        <w:t xml:space="preserve"> of the Board of Directors,</w:t>
      </w:r>
      <w:r w:rsidRPr="00AF509C">
        <w:rPr>
          <w:rFonts w:ascii="Arial" w:hAnsi="Arial" w:cs="Arial"/>
          <w:color w:val="010000"/>
          <w:sz w:val="20"/>
        </w:rPr>
        <w:t xml:space="preserve"> </w:t>
      </w:r>
      <w:r w:rsidR="00037A82">
        <w:rPr>
          <w:rFonts w:ascii="Arial" w:hAnsi="Arial" w:cs="Arial"/>
          <w:color w:val="010000"/>
          <w:sz w:val="20"/>
        </w:rPr>
        <w:t>Independent Board of Directors, Executive Board and</w:t>
      </w:r>
      <w:r w:rsidRPr="00AF509C">
        <w:rPr>
          <w:rFonts w:ascii="Arial" w:hAnsi="Arial" w:cs="Arial"/>
          <w:color w:val="010000"/>
          <w:sz w:val="20"/>
        </w:rPr>
        <w:t xml:space="preserve"> Supervisory Board on the situation and </w:t>
      </w:r>
      <w:r w:rsidR="009B6C4D" w:rsidRPr="00AF509C">
        <w:rPr>
          <w:rFonts w:ascii="Arial" w:hAnsi="Arial" w:cs="Arial"/>
          <w:color w:val="010000"/>
          <w:sz w:val="20"/>
        </w:rPr>
        <w:t xml:space="preserve">results </w:t>
      </w:r>
      <w:r w:rsidR="009B6C4D" w:rsidRPr="00AF509C">
        <w:rPr>
          <w:rFonts w:ascii="Arial" w:hAnsi="Arial" w:cs="Arial"/>
          <w:color w:val="010000"/>
          <w:sz w:val="20"/>
          <w:lang w:val="vi-VN"/>
        </w:rPr>
        <w:t xml:space="preserve">of </w:t>
      </w:r>
      <w:r w:rsidRPr="00AF509C">
        <w:rPr>
          <w:rFonts w:ascii="Arial" w:hAnsi="Arial" w:cs="Arial"/>
          <w:color w:val="010000"/>
          <w:sz w:val="20"/>
        </w:rPr>
        <w:t>production and business in 2023.</w:t>
      </w:r>
    </w:p>
    <w:p w14:paraId="25269CBF" w14:textId="77777777" w:rsidR="00613535" w:rsidRPr="00AF509C" w:rsidRDefault="00A872D2" w:rsidP="00037A8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509C">
        <w:rPr>
          <w:rFonts w:ascii="Arial" w:hAnsi="Arial" w:cs="Arial"/>
          <w:color w:val="010000"/>
          <w:sz w:val="20"/>
        </w:rPr>
        <w:t xml:space="preserve">Article 2: Approve the Financial Statements </w:t>
      </w:r>
      <w:r w:rsidR="003703D9" w:rsidRPr="00AF509C">
        <w:rPr>
          <w:rFonts w:ascii="Arial" w:hAnsi="Arial" w:cs="Arial"/>
          <w:color w:val="010000"/>
          <w:sz w:val="20"/>
        </w:rPr>
        <w:t xml:space="preserve">2023 </w:t>
      </w:r>
      <w:r w:rsidRPr="00AF509C">
        <w:rPr>
          <w:rFonts w:ascii="Arial" w:hAnsi="Arial" w:cs="Arial"/>
          <w:color w:val="010000"/>
          <w:sz w:val="20"/>
        </w:rPr>
        <w:t>(</w:t>
      </w:r>
      <w:r w:rsidR="009B6C4D" w:rsidRPr="00AF509C">
        <w:rPr>
          <w:rFonts w:ascii="Arial" w:hAnsi="Arial" w:cs="Arial"/>
          <w:color w:val="010000"/>
          <w:sz w:val="20"/>
        </w:rPr>
        <w:t>the</w:t>
      </w:r>
      <w:r w:rsidRPr="00AF509C">
        <w:rPr>
          <w:rFonts w:ascii="Arial" w:hAnsi="Arial" w:cs="Arial"/>
          <w:color w:val="010000"/>
          <w:sz w:val="20"/>
        </w:rPr>
        <w:t xml:space="preserve"> Financial Statements </w:t>
      </w:r>
      <w:r w:rsidR="009B6C4D" w:rsidRPr="00AF509C">
        <w:rPr>
          <w:rFonts w:ascii="Arial" w:hAnsi="Arial" w:cs="Arial"/>
          <w:color w:val="010000"/>
          <w:sz w:val="20"/>
        </w:rPr>
        <w:t xml:space="preserve">of the Holding Company </w:t>
      </w:r>
      <w:r w:rsidRPr="00AF509C">
        <w:rPr>
          <w:rFonts w:ascii="Arial" w:hAnsi="Arial" w:cs="Arial"/>
          <w:color w:val="010000"/>
          <w:sz w:val="20"/>
        </w:rPr>
        <w:t xml:space="preserve">and Consolidated Financial Statements) of Lao </w:t>
      </w:r>
      <w:proofErr w:type="spellStart"/>
      <w:r w:rsidRPr="00AF509C">
        <w:rPr>
          <w:rFonts w:ascii="Arial" w:hAnsi="Arial" w:cs="Arial"/>
          <w:color w:val="010000"/>
          <w:sz w:val="20"/>
        </w:rPr>
        <w:t>Cai</w:t>
      </w:r>
      <w:proofErr w:type="spellEnd"/>
      <w:r w:rsidRPr="00AF509C">
        <w:rPr>
          <w:rFonts w:ascii="Arial" w:hAnsi="Arial" w:cs="Arial"/>
          <w:color w:val="010000"/>
          <w:sz w:val="20"/>
        </w:rPr>
        <w:t xml:space="preserve"> Mineral Exploitation &amp; Processing Joint Stock Company which were audited by UHY Auditing &amp; Consulting Company Limited.</w:t>
      </w:r>
    </w:p>
    <w:p w14:paraId="555814AA" w14:textId="77777777" w:rsidR="00613535" w:rsidRPr="00AF509C" w:rsidRDefault="00A872D2" w:rsidP="00037A8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509C">
        <w:rPr>
          <w:rFonts w:ascii="Arial" w:hAnsi="Arial" w:cs="Arial"/>
          <w:color w:val="010000"/>
          <w:sz w:val="20"/>
        </w:rPr>
        <w:t xml:space="preserve">Article 3: Approve </w:t>
      </w:r>
      <w:r w:rsidR="009B6C4D" w:rsidRPr="00AF509C">
        <w:rPr>
          <w:rFonts w:ascii="Arial" w:hAnsi="Arial" w:cs="Arial"/>
          <w:color w:val="010000"/>
          <w:sz w:val="20"/>
        </w:rPr>
        <w:t xml:space="preserve">the </w:t>
      </w:r>
      <w:r w:rsidRPr="00AF509C">
        <w:rPr>
          <w:rFonts w:ascii="Arial" w:hAnsi="Arial" w:cs="Arial"/>
          <w:color w:val="010000"/>
          <w:sz w:val="20"/>
        </w:rPr>
        <w:t xml:space="preserve">authorization for the Board of Directors to select an audit company for the Financial Statements 2024 of Lao </w:t>
      </w:r>
      <w:proofErr w:type="spellStart"/>
      <w:r w:rsidRPr="00AF509C">
        <w:rPr>
          <w:rFonts w:ascii="Arial" w:hAnsi="Arial" w:cs="Arial"/>
          <w:color w:val="010000"/>
          <w:sz w:val="20"/>
        </w:rPr>
        <w:t>Cai</w:t>
      </w:r>
      <w:proofErr w:type="spellEnd"/>
      <w:r w:rsidRPr="00AF509C">
        <w:rPr>
          <w:rFonts w:ascii="Arial" w:hAnsi="Arial" w:cs="Arial"/>
          <w:color w:val="010000"/>
          <w:sz w:val="20"/>
        </w:rPr>
        <w:t xml:space="preserve"> Mineral Exploitation &amp; Processing Joint Stock Company amo</w:t>
      </w:r>
      <w:r w:rsidR="009B6C4D" w:rsidRPr="00AF509C">
        <w:rPr>
          <w:rFonts w:ascii="Arial" w:hAnsi="Arial" w:cs="Arial"/>
          <w:color w:val="010000"/>
          <w:sz w:val="20"/>
        </w:rPr>
        <w:t>ng the audit companies that had</w:t>
      </w:r>
      <w:r w:rsidRPr="00AF509C">
        <w:rPr>
          <w:rFonts w:ascii="Arial" w:hAnsi="Arial" w:cs="Arial"/>
          <w:color w:val="010000"/>
          <w:sz w:val="20"/>
        </w:rPr>
        <w:t xml:space="preserve"> been approved by the State Securities Commission to audit</w:t>
      </w:r>
      <w:r w:rsidR="009B6C4D" w:rsidRPr="00AF509C">
        <w:rPr>
          <w:rFonts w:ascii="Arial" w:hAnsi="Arial" w:cs="Arial"/>
          <w:color w:val="010000"/>
          <w:sz w:val="20"/>
        </w:rPr>
        <w:t xml:space="preserve"> for</w:t>
      </w:r>
      <w:r w:rsidRPr="00AF509C">
        <w:rPr>
          <w:rFonts w:ascii="Arial" w:hAnsi="Arial" w:cs="Arial"/>
          <w:color w:val="010000"/>
          <w:sz w:val="20"/>
        </w:rPr>
        <w:t xml:space="preserve"> the public company.</w:t>
      </w:r>
    </w:p>
    <w:p w14:paraId="2F1DB053" w14:textId="77777777" w:rsidR="00613535" w:rsidRPr="00AF509C" w:rsidRDefault="00A872D2" w:rsidP="00037A8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509C">
        <w:rPr>
          <w:rFonts w:ascii="Arial" w:hAnsi="Arial" w:cs="Arial"/>
          <w:color w:val="010000"/>
          <w:sz w:val="20"/>
        </w:rPr>
        <w:t>Article 4: Approve the business results in 2023 and the business plan for 2024.</w:t>
      </w:r>
    </w:p>
    <w:p w14:paraId="21022F94" w14:textId="77777777" w:rsidR="00613535" w:rsidRPr="00AF509C" w:rsidRDefault="00A872D2" w:rsidP="00037A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509C">
        <w:rPr>
          <w:rFonts w:ascii="Arial" w:hAnsi="Arial" w:cs="Arial"/>
          <w:color w:val="010000"/>
          <w:sz w:val="20"/>
        </w:rPr>
        <w:t>Approve the results of business activities in 2023.</w:t>
      </w:r>
    </w:p>
    <w:p w14:paraId="6BE808EB" w14:textId="77777777" w:rsidR="00613535" w:rsidRPr="00AF509C" w:rsidRDefault="00A872D2" w:rsidP="00037A8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509C">
        <w:rPr>
          <w:rFonts w:ascii="Arial" w:hAnsi="Arial" w:cs="Arial"/>
          <w:color w:val="010000"/>
          <w:sz w:val="20"/>
        </w:rPr>
        <w:t xml:space="preserve">Main targets of business results in 2023 on the Financial Statements </w:t>
      </w:r>
      <w:r w:rsidR="009B6C4D" w:rsidRPr="00AF509C">
        <w:rPr>
          <w:rFonts w:ascii="Arial" w:hAnsi="Arial" w:cs="Arial"/>
          <w:color w:val="010000"/>
          <w:sz w:val="20"/>
        </w:rPr>
        <w:t xml:space="preserve">of the Company </w:t>
      </w:r>
      <w:r w:rsidRPr="00AF509C">
        <w:rPr>
          <w:rFonts w:ascii="Arial" w:hAnsi="Arial" w:cs="Arial"/>
          <w:color w:val="010000"/>
          <w:sz w:val="20"/>
        </w:rPr>
        <w:t xml:space="preserve">and </w:t>
      </w:r>
      <w:r w:rsidR="009B6C4D" w:rsidRPr="00AF509C">
        <w:rPr>
          <w:rFonts w:ascii="Arial" w:hAnsi="Arial" w:cs="Arial"/>
          <w:color w:val="010000"/>
          <w:sz w:val="20"/>
        </w:rPr>
        <w:t xml:space="preserve">the </w:t>
      </w:r>
      <w:r w:rsidRPr="00AF509C">
        <w:rPr>
          <w:rFonts w:ascii="Arial" w:hAnsi="Arial" w:cs="Arial"/>
          <w:color w:val="010000"/>
          <w:sz w:val="20"/>
        </w:rPr>
        <w:t>Audited Consolidated Financial Statements: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6"/>
        <w:gridCol w:w="3857"/>
        <w:gridCol w:w="1652"/>
        <w:gridCol w:w="1374"/>
        <w:gridCol w:w="1448"/>
      </w:tblGrid>
      <w:tr w:rsidR="00613535" w:rsidRPr="00AF509C" w14:paraId="37C5FB8A" w14:textId="77777777" w:rsidTr="00AF509C">
        <w:trPr>
          <w:trHeight w:val="399"/>
        </w:trPr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B1C80" w14:textId="77777777" w:rsidR="00613535" w:rsidRPr="00AF509C" w:rsidRDefault="003703D9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2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14187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BA883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CACF1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Consolidated Financial Statements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35D0F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Financial Statements of the Holding Company</w:t>
            </w:r>
          </w:p>
        </w:tc>
      </w:tr>
      <w:tr w:rsidR="00613535" w:rsidRPr="00AF509C" w14:paraId="74C53585" w14:textId="77777777" w:rsidTr="00FD7958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FB6F9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B4021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Total assets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80B60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95676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140.017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6DEFC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123.278</w:t>
            </w:r>
          </w:p>
        </w:tc>
      </w:tr>
      <w:tr w:rsidR="00613535" w:rsidRPr="00AF509C" w14:paraId="54E807B5" w14:textId="77777777" w:rsidTr="00FD7958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33690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106E8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Share capital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2CEE5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7EE26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246.33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8022A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246.33</w:t>
            </w:r>
          </w:p>
        </w:tc>
      </w:tr>
      <w:tr w:rsidR="00613535" w:rsidRPr="00AF509C" w14:paraId="0E0E3850" w14:textId="77777777" w:rsidTr="00FD7958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C8DBB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63D1E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Net revenue from goods sales and service provision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356E2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8CB4F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51.353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C59D0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26.157</w:t>
            </w:r>
          </w:p>
        </w:tc>
      </w:tr>
      <w:tr w:rsidR="00613535" w:rsidRPr="00AF509C" w14:paraId="6C956FEA" w14:textId="77777777" w:rsidTr="00FD7958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30DEF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A5E7E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7EB5A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CC4F8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3.244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D3FCD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3.295</w:t>
            </w:r>
          </w:p>
        </w:tc>
      </w:tr>
    </w:tbl>
    <w:p w14:paraId="3BF3590C" w14:textId="77777777" w:rsidR="00613535" w:rsidRPr="00AF509C" w:rsidRDefault="00A872D2" w:rsidP="00FD79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509C">
        <w:rPr>
          <w:rFonts w:ascii="Arial" w:hAnsi="Arial" w:cs="Arial"/>
          <w:color w:val="010000"/>
          <w:sz w:val="20"/>
        </w:rPr>
        <w:t>Approve the Business Plan for 2024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8"/>
        <w:gridCol w:w="5270"/>
        <w:gridCol w:w="1681"/>
        <w:gridCol w:w="1378"/>
      </w:tblGrid>
      <w:tr w:rsidR="00613535" w:rsidRPr="00AF509C" w14:paraId="5B2A98F9" w14:textId="77777777" w:rsidTr="00FD7958"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BF0B6" w14:textId="77777777" w:rsidR="00613535" w:rsidRPr="00AF509C" w:rsidRDefault="003703D9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2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E374E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Consolidated targets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C863A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63636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</w:tr>
      <w:tr w:rsidR="00613535" w:rsidRPr="00AF509C" w14:paraId="265DE171" w14:textId="77777777" w:rsidTr="00FD7958"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B5CC1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218DA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Net revenue from goods sales and service provision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03AA3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65815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20-30</w:t>
            </w:r>
          </w:p>
        </w:tc>
      </w:tr>
      <w:tr w:rsidR="00613535" w:rsidRPr="00AF509C" w14:paraId="587BC27F" w14:textId="77777777" w:rsidTr="00FD7958"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E6E49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9D63D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CB568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8290E" w14:textId="77777777" w:rsidR="00613535" w:rsidRPr="00AF509C" w:rsidRDefault="00A872D2" w:rsidP="00F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509C">
              <w:rPr>
                <w:rFonts w:ascii="Arial" w:hAnsi="Arial" w:cs="Arial"/>
                <w:color w:val="010000"/>
                <w:sz w:val="20"/>
              </w:rPr>
              <w:t>2-5</w:t>
            </w:r>
          </w:p>
        </w:tc>
      </w:tr>
    </w:tbl>
    <w:p w14:paraId="1EE155C2" w14:textId="24205378" w:rsidR="00613535" w:rsidRPr="00AF509C" w:rsidRDefault="00A872D2" w:rsidP="00037A8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509C">
        <w:rPr>
          <w:rFonts w:ascii="Arial" w:hAnsi="Arial" w:cs="Arial"/>
          <w:color w:val="010000"/>
          <w:sz w:val="20"/>
        </w:rPr>
        <w:t xml:space="preserve">Article 5: Approve the authorization for the Board of Directors to decide on </w:t>
      </w:r>
      <w:r w:rsidR="009B6C4D" w:rsidRPr="00AF509C">
        <w:rPr>
          <w:rFonts w:ascii="Arial" w:hAnsi="Arial" w:cs="Arial"/>
          <w:color w:val="010000"/>
          <w:sz w:val="20"/>
        </w:rPr>
        <w:t>some</w:t>
      </w:r>
      <w:r w:rsidRPr="00AF509C">
        <w:rPr>
          <w:rFonts w:ascii="Arial" w:hAnsi="Arial" w:cs="Arial"/>
          <w:color w:val="010000"/>
          <w:sz w:val="20"/>
        </w:rPr>
        <w:t xml:space="preserve"> issues under the authority of the General Meeting</w:t>
      </w:r>
      <w:bookmarkStart w:id="0" w:name="_GoBack"/>
      <w:bookmarkEnd w:id="0"/>
      <w:r w:rsidRPr="00AF509C">
        <w:rPr>
          <w:rFonts w:ascii="Arial" w:hAnsi="Arial" w:cs="Arial"/>
          <w:color w:val="010000"/>
          <w:sz w:val="20"/>
        </w:rPr>
        <w:t>:</w:t>
      </w:r>
    </w:p>
    <w:p w14:paraId="45A3C23A" w14:textId="77777777" w:rsidR="00613535" w:rsidRPr="00AF509C" w:rsidRDefault="00A872D2" w:rsidP="00037A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509C">
        <w:rPr>
          <w:rFonts w:ascii="Arial" w:hAnsi="Arial" w:cs="Arial"/>
          <w:color w:val="010000"/>
          <w:sz w:val="20"/>
        </w:rPr>
        <w:t>Decide on</w:t>
      </w:r>
      <w:r w:rsidR="009B6C4D" w:rsidRPr="00AF509C">
        <w:rPr>
          <w:rFonts w:ascii="Arial" w:hAnsi="Arial" w:cs="Arial"/>
          <w:color w:val="010000"/>
          <w:sz w:val="20"/>
        </w:rPr>
        <w:t xml:space="preserve"> loan transactions and contracts </w:t>
      </w:r>
      <w:r w:rsidRPr="00AF509C">
        <w:rPr>
          <w:rFonts w:ascii="Arial" w:hAnsi="Arial" w:cs="Arial"/>
          <w:color w:val="010000"/>
          <w:sz w:val="20"/>
        </w:rPr>
        <w:t>between the Company and: Subsidiary/Joint ventures;</w:t>
      </w:r>
    </w:p>
    <w:p w14:paraId="365F013D" w14:textId="77777777" w:rsidR="00613535" w:rsidRPr="00AF509C" w:rsidRDefault="00A872D2" w:rsidP="00037A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509C">
        <w:rPr>
          <w:rFonts w:ascii="Arial" w:hAnsi="Arial" w:cs="Arial"/>
          <w:color w:val="010000"/>
          <w:sz w:val="20"/>
        </w:rPr>
        <w:t>Decide on investments, mergers</w:t>
      </w:r>
      <w:r w:rsidR="003703D9" w:rsidRPr="00AF509C">
        <w:rPr>
          <w:rFonts w:ascii="Arial" w:hAnsi="Arial" w:cs="Arial"/>
          <w:color w:val="010000"/>
          <w:sz w:val="20"/>
        </w:rPr>
        <w:t>,</w:t>
      </w:r>
      <w:r w:rsidRPr="00AF509C">
        <w:rPr>
          <w:rFonts w:ascii="Arial" w:hAnsi="Arial" w:cs="Arial"/>
          <w:color w:val="010000"/>
          <w:sz w:val="20"/>
        </w:rPr>
        <w:t xml:space="preserve"> and acquisitions activities with a value greater than or equal to </w:t>
      </w:r>
      <w:r w:rsidRPr="00AF509C">
        <w:rPr>
          <w:rFonts w:ascii="Arial" w:hAnsi="Arial" w:cs="Arial"/>
          <w:color w:val="010000"/>
          <w:sz w:val="20"/>
        </w:rPr>
        <w:lastRenderedPageBreak/>
        <w:t>35% of the total asset value recorded in the Company's most recent Financial Statements.</w:t>
      </w:r>
    </w:p>
    <w:p w14:paraId="75BF56A6" w14:textId="77777777" w:rsidR="00613535" w:rsidRPr="00AF509C" w:rsidRDefault="00A872D2" w:rsidP="00037A8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509C">
        <w:rPr>
          <w:rFonts w:ascii="Arial" w:hAnsi="Arial" w:cs="Arial"/>
          <w:color w:val="010000"/>
          <w:sz w:val="20"/>
        </w:rPr>
        <w:t>Article 6: Approve the remuneration plan for the Board of Directors and the Supervisory Board in 2024:</w:t>
      </w:r>
    </w:p>
    <w:p w14:paraId="486C282C" w14:textId="77777777" w:rsidR="00613535" w:rsidRPr="00AF509C" w:rsidRDefault="00A872D2" w:rsidP="00037A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509C">
        <w:rPr>
          <w:rFonts w:ascii="Arial" w:hAnsi="Arial" w:cs="Arial"/>
          <w:color w:val="010000"/>
          <w:sz w:val="20"/>
        </w:rPr>
        <w:t xml:space="preserve">Remuneration </w:t>
      </w:r>
      <w:r w:rsidR="009B6C4D" w:rsidRPr="00AF509C">
        <w:rPr>
          <w:rFonts w:ascii="Arial" w:hAnsi="Arial" w:cs="Arial"/>
          <w:color w:val="010000"/>
          <w:sz w:val="20"/>
        </w:rPr>
        <w:t>for</w:t>
      </w:r>
      <w:r w:rsidRPr="00AF509C">
        <w:rPr>
          <w:rFonts w:ascii="Arial" w:hAnsi="Arial" w:cs="Arial"/>
          <w:color w:val="010000"/>
          <w:sz w:val="20"/>
        </w:rPr>
        <w:t xml:space="preserve"> the Board of Directors: VND1 million/person/month</w:t>
      </w:r>
    </w:p>
    <w:p w14:paraId="784E0236" w14:textId="77777777" w:rsidR="00613535" w:rsidRPr="00AF509C" w:rsidRDefault="00A872D2" w:rsidP="00037A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509C">
        <w:rPr>
          <w:rFonts w:ascii="Arial" w:hAnsi="Arial" w:cs="Arial"/>
          <w:color w:val="010000"/>
          <w:sz w:val="20"/>
        </w:rPr>
        <w:t>Remuneration for the Supervisory Board: VND1 million/person/month</w:t>
      </w:r>
    </w:p>
    <w:p w14:paraId="63B7D6D6" w14:textId="77777777" w:rsidR="00613535" w:rsidRPr="00AF509C" w:rsidRDefault="00A872D2" w:rsidP="00037A8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509C">
        <w:rPr>
          <w:rFonts w:ascii="Arial" w:hAnsi="Arial" w:cs="Arial"/>
          <w:color w:val="010000"/>
          <w:sz w:val="20"/>
        </w:rPr>
        <w:t>In case the Company does not complete its production and business plan in 2024: Remuneration for the Board of Directors and the Supervisory Board will be VND0.</w:t>
      </w:r>
    </w:p>
    <w:p w14:paraId="1EB9CE73" w14:textId="13E71BC0" w:rsidR="00613535" w:rsidRPr="00AF509C" w:rsidRDefault="00A872D2" w:rsidP="00037A8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509C">
        <w:rPr>
          <w:rFonts w:ascii="Arial" w:hAnsi="Arial" w:cs="Arial"/>
          <w:color w:val="010000"/>
          <w:sz w:val="20"/>
        </w:rPr>
        <w:t>Article 7: This General Mandate was approved in full</w:t>
      </w:r>
      <w:r w:rsidR="009B6C4D" w:rsidRPr="00AF509C">
        <w:rPr>
          <w:rFonts w:ascii="Arial" w:hAnsi="Arial" w:cs="Arial"/>
          <w:color w:val="010000"/>
          <w:sz w:val="20"/>
        </w:rPr>
        <w:t xml:space="preserve"> text</w:t>
      </w:r>
      <w:r w:rsidRPr="00AF509C">
        <w:rPr>
          <w:rFonts w:ascii="Arial" w:hAnsi="Arial" w:cs="Arial"/>
          <w:color w:val="010000"/>
          <w:sz w:val="20"/>
        </w:rPr>
        <w:t xml:space="preserve"> by the General Meeting </w:t>
      </w:r>
      <w:r w:rsidR="009B6C4D" w:rsidRPr="00AF509C">
        <w:rPr>
          <w:rFonts w:ascii="Arial" w:hAnsi="Arial" w:cs="Arial"/>
          <w:color w:val="010000"/>
          <w:sz w:val="20"/>
        </w:rPr>
        <w:t>at the M</w:t>
      </w:r>
      <w:r w:rsidRPr="00AF509C">
        <w:rPr>
          <w:rFonts w:ascii="Arial" w:hAnsi="Arial" w:cs="Arial"/>
          <w:color w:val="010000"/>
          <w:sz w:val="20"/>
        </w:rPr>
        <w:t>eeting and takes effect from the date of approval by the General Meeting of Shareholders.</w:t>
      </w:r>
    </w:p>
    <w:p w14:paraId="5931CB2C" w14:textId="4C1D1CCF" w:rsidR="00613535" w:rsidRPr="00AF509C" w:rsidRDefault="00A872D2" w:rsidP="00037A8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509C">
        <w:rPr>
          <w:rFonts w:ascii="Arial" w:hAnsi="Arial" w:cs="Arial"/>
          <w:color w:val="010000"/>
          <w:sz w:val="20"/>
        </w:rPr>
        <w:t>The Board of Directors</w:t>
      </w:r>
      <w:r w:rsidR="00790DFD" w:rsidRPr="00AF509C">
        <w:rPr>
          <w:rFonts w:ascii="Arial" w:hAnsi="Arial" w:cs="Arial"/>
          <w:color w:val="010000"/>
          <w:sz w:val="20"/>
        </w:rPr>
        <w:t xml:space="preserve">, </w:t>
      </w:r>
      <w:r w:rsidR="00037A82">
        <w:rPr>
          <w:rFonts w:ascii="Arial" w:hAnsi="Arial" w:cs="Arial"/>
          <w:color w:val="010000"/>
          <w:sz w:val="20"/>
        </w:rPr>
        <w:t>Executive Board</w:t>
      </w:r>
      <w:r w:rsidRPr="00AF509C">
        <w:rPr>
          <w:rFonts w:ascii="Arial" w:hAnsi="Arial" w:cs="Arial"/>
          <w:color w:val="010000"/>
          <w:sz w:val="20"/>
        </w:rPr>
        <w:t xml:space="preserve"> and relevant individuals and departments are responsible for implementing this General Mandate./.</w:t>
      </w:r>
    </w:p>
    <w:sectPr w:rsidR="00613535" w:rsidRPr="00AF509C" w:rsidSect="00FD795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E7D"/>
    <w:multiLevelType w:val="multilevel"/>
    <w:tmpl w:val="E08C1D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0460EC4"/>
    <w:multiLevelType w:val="multilevel"/>
    <w:tmpl w:val="5B8EBE9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35"/>
    <w:rsid w:val="00037A82"/>
    <w:rsid w:val="003703D9"/>
    <w:rsid w:val="005B2B04"/>
    <w:rsid w:val="00613535"/>
    <w:rsid w:val="00790DFD"/>
    <w:rsid w:val="00820B34"/>
    <w:rsid w:val="009B2A5D"/>
    <w:rsid w:val="009B6C4D"/>
    <w:rsid w:val="00A872D2"/>
    <w:rsid w:val="00AF509C"/>
    <w:rsid w:val="00F87418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31746"/>
  <w15:docId w15:val="{F282AE2A-FEEA-4292-B487-AC444C19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1"/>
      <w:szCs w:val="11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thchbng0">
    <w:name w:val="Chú thích bảng"/>
    <w:basedOn w:val="Normal"/>
    <w:link w:val="Chthchbng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hc0">
    <w:name w:val="Khác"/>
    <w:basedOn w:val="Normal"/>
    <w:link w:val="Khc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26" w:lineRule="auto"/>
    </w:pPr>
    <w:rPr>
      <w:rFonts w:ascii="Times New Roman" w:eastAsia="Times New Roman" w:hAnsi="Times New Roman" w:cs="Times New Roman"/>
      <w:color w:val="FF0000"/>
      <w:sz w:val="11"/>
      <w:szCs w:val="11"/>
    </w:rPr>
  </w:style>
  <w:style w:type="paragraph" w:customStyle="1" w:styleId="Vnbnnidung30">
    <w:name w:val="Văn bản nội dung (3)"/>
    <w:basedOn w:val="Normal"/>
    <w:link w:val="Vnbnnidung3"/>
    <w:pPr>
      <w:spacing w:line="262" w:lineRule="auto"/>
      <w:ind w:left="16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DZ6S2LJz6bWCC1WIyy5+E0cKrA==">CgMxLjA4AHIhMWVCU25tYnIwT3dsckZ1M3pZSGkxV2pSa2NjTkctRjFV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2024-06-26T03:01:00Z</dcterms:created>
  <dcterms:modified xsi:type="dcterms:W3CDTF">2024-06-26T03:01:00Z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e5efe738cbae522ca6bf8c5b2c0b406d8ac7296f7ca5255cb0f852ec1096dd5d</vt:lpwstr>
  </property>
</Properties>
</file>