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047C">
        <w:rPr>
          <w:rFonts w:ascii="Arial" w:hAnsi="Arial" w:cs="Arial"/>
          <w:b/>
          <w:color w:val="010000"/>
          <w:sz w:val="20"/>
        </w:rPr>
        <w:t>SHS: Board Decision</w:t>
      </w:r>
    </w:p>
    <w:p w14:paraId="00000002" w14:textId="1A715D81"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A047C">
        <w:rPr>
          <w:rFonts w:ascii="Arial" w:hAnsi="Arial" w:cs="Arial"/>
          <w:color w:val="010000"/>
          <w:sz w:val="20"/>
        </w:rPr>
        <w:t xml:space="preserve">On June 21, 2024, </w:t>
      </w:r>
      <w:r w:rsidR="00EA047C" w:rsidRPr="00EA047C">
        <w:rPr>
          <w:rFonts w:ascii="Arial" w:hAnsi="Arial" w:cs="Arial"/>
          <w:color w:val="010000"/>
          <w:sz w:val="20"/>
        </w:rPr>
        <w:t>Saigon - Hanoi Securities JSC</w:t>
      </w:r>
      <w:r w:rsidRPr="00EA047C">
        <w:rPr>
          <w:rFonts w:ascii="Arial" w:hAnsi="Arial" w:cs="Arial"/>
          <w:color w:val="010000"/>
          <w:sz w:val="20"/>
        </w:rPr>
        <w:t xml:space="preserve"> announced Decision </w:t>
      </w:r>
      <w:r w:rsidR="00944FCC" w:rsidRPr="00EA047C">
        <w:rPr>
          <w:rFonts w:ascii="Arial" w:hAnsi="Arial" w:cs="Arial"/>
          <w:color w:val="010000"/>
          <w:sz w:val="20"/>
        </w:rPr>
        <w:t xml:space="preserve">No. </w:t>
      </w:r>
      <w:r w:rsidRPr="00EA047C">
        <w:rPr>
          <w:rFonts w:ascii="Arial" w:hAnsi="Arial" w:cs="Arial"/>
          <w:color w:val="010000"/>
          <w:sz w:val="20"/>
        </w:rPr>
        <w:t>36-2024/QD-HDQT on approving the public offering dossier of additional shares to existing shareholders as follows:</w:t>
      </w:r>
    </w:p>
    <w:p w14:paraId="00000003" w14:textId="0F865D8C"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A047C">
        <w:rPr>
          <w:rFonts w:ascii="Arial" w:hAnsi="Arial" w:cs="Arial"/>
          <w:color w:val="010000"/>
          <w:sz w:val="20"/>
        </w:rPr>
        <w:t xml:space="preserve">‎‎Article 1. Approve the public offering dossier of additional shares to existing shareholders of </w:t>
      </w:r>
      <w:r w:rsidR="00EA047C" w:rsidRPr="00EA047C">
        <w:rPr>
          <w:rFonts w:ascii="Arial" w:hAnsi="Arial" w:cs="Arial"/>
          <w:color w:val="010000"/>
          <w:sz w:val="20"/>
        </w:rPr>
        <w:t>Saigon - Hanoi Securities JSC</w:t>
      </w:r>
      <w:r w:rsidRPr="00EA047C">
        <w:rPr>
          <w:rFonts w:ascii="Arial" w:hAnsi="Arial" w:cs="Arial"/>
          <w:color w:val="010000"/>
          <w:sz w:val="20"/>
        </w:rPr>
        <w:t>.</w:t>
      </w:r>
    </w:p>
    <w:p w14:paraId="00000004" w14:textId="3CBC4B21"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A047C">
        <w:rPr>
          <w:rFonts w:ascii="Arial" w:hAnsi="Arial" w:cs="Arial"/>
          <w:color w:val="010000"/>
          <w:sz w:val="20"/>
        </w:rPr>
        <w:t>Public offering dossier of additional sh</w:t>
      </w:r>
      <w:bookmarkStart w:id="0" w:name="_GoBack"/>
      <w:bookmarkEnd w:id="0"/>
      <w:r w:rsidRPr="00EA047C">
        <w:rPr>
          <w:rFonts w:ascii="Arial" w:hAnsi="Arial" w:cs="Arial"/>
          <w:color w:val="010000"/>
          <w:sz w:val="20"/>
        </w:rPr>
        <w:t xml:space="preserve">ares to existing shareholders of </w:t>
      </w:r>
      <w:r w:rsidR="00EA047C" w:rsidRPr="00EA047C">
        <w:rPr>
          <w:rFonts w:ascii="Arial" w:hAnsi="Arial" w:cs="Arial"/>
          <w:color w:val="010000"/>
          <w:sz w:val="20"/>
        </w:rPr>
        <w:t>Saigon - Hanoi Securities JSC</w:t>
      </w:r>
      <w:r w:rsidRPr="00EA047C">
        <w:rPr>
          <w:rFonts w:ascii="Arial" w:hAnsi="Arial" w:cs="Arial"/>
          <w:color w:val="010000"/>
          <w:sz w:val="20"/>
        </w:rPr>
        <w:t xml:space="preserve"> includes:</w:t>
      </w:r>
    </w:p>
    <w:p w14:paraId="00000005" w14:textId="009F2481" w:rsidR="00B82B2B" w:rsidRPr="00EA047C" w:rsidRDefault="00AD4134" w:rsidP="00C978CF">
      <w:pPr>
        <w:numPr>
          <w:ilvl w:val="0"/>
          <w:numId w:val="1"/>
        </w:numPr>
        <w:pBdr>
          <w:top w:val="nil"/>
          <w:left w:val="nil"/>
          <w:bottom w:val="nil"/>
          <w:right w:val="nil"/>
          <w:between w:val="nil"/>
        </w:pBdr>
        <w:tabs>
          <w:tab w:val="left" w:pos="432"/>
          <w:tab w:val="left" w:pos="1389"/>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Registration certificate for public offering of additional shares;</w:t>
      </w:r>
    </w:p>
    <w:p w14:paraId="00000006" w14:textId="1B1814A5" w:rsidR="00B82B2B" w:rsidRPr="00EA047C" w:rsidRDefault="00AD4134" w:rsidP="00C978CF">
      <w:pPr>
        <w:numPr>
          <w:ilvl w:val="0"/>
          <w:numId w:val="1"/>
        </w:numPr>
        <w:pBdr>
          <w:top w:val="nil"/>
          <w:left w:val="nil"/>
          <w:bottom w:val="nil"/>
          <w:right w:val="nil"/>
          <w:between w:val="nil"/>
        </w:pBdr>
        <w:tabs>
          <w:tab w:val="left" w:pos="432"/>
          <w:tab w:val="left" w:pos="1389"/>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Prospectus for public offering of additional shares;</w:t>
      </w:r>
    </w:p>
    <w:p w14:paraId="00000007" w14:textId="7A4DA0A2" w:rsidR="00B82B2B" w:rsidRPr="00EA047C" w:rsidRDefault="00AD4134" w:rsidP="00C978CF">
      <w:pPr>
        <w:numPr>
          <w:ilvl w:val="0"/>
          <w:numId w:val="1"/>
        </w:numPr>
        <w:pBdr>
          <w:top w:val="nil"/>
          <w:left w:val="nil"/>
          <w:bottom w:val="nil"/>
          <w:right w:val="nil"/>
          <w:between w:val="nil"/>
        </w:pBdr>
        <w:tabs>
          <w:tab w:val="left" w:pos="432"/>
          <w:tab w:val="left" w:pos="1389"/>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 xml:space="preserve">Minutes and Annual General Mandate 2024 </w:t>
      </w:r>
      <w:r w:rsidR="00944FCC" w:rsidRPr="00EA047C">
        <w:rPr>
          <w:rFonts w:ascii="Arial" w:hAnsi="Arial" w:cs="Arial"/>
          <w:color w:val="010000"/>
          <w:sz w:val="20"/>
        </w:rPr>
        <w:t xml:space="preserve">No. </w:t>
      </w:r>
      <w:r w:rsidRPr="00EA047C">
        <w:rPr>
          <w:rFonts w:ascii="Arial" w:hAnsi="Arial" w:cs="Arial"/>
          <w:color w:val="010000"/>
          <w:sz w:val="20"/>
        </w:rPr>
        <w:t xml:space="preserve">01-2024/NQ-DHDCD dated May 15, 2024 attached with Proposal </w:t>
      </w:r>
      <w:r w:rsidR="00944FCC" w:rsidRPr="00EA047C">
        <w:rPr>
          <w:rFonts w:ascii="Arial" w:hAnsi="Arial" w:cs="Arial"/>
          <w:color w:val="010000"/>
          <w:sz w:val="20"/>
        </w:rPr>
        <w:t xml:space="preserve">No. </w:t>
      </w:r>
      <w:r w:rsidRPr="00EA047C">
        <w:rPr>
          <w:rFonts w:ascii="Arial" w:hAnsi="Arial" w:cs="Arial"/>
          <w:color w:val="010000"/>
          <w:sz w:val="20"/>
        </w:rPr>
        <w:t>14-2024/</w:t>
      </w:r>
      <w:proofErr w:type="spellStart"/>
      <w:r w:rsidRPr="00EA047C">
        <w:rPr>
          <w:rFonts w:ascii="Arial" w:hAnsi="Arial" w:cs="Arial"/>
          <w:color w:val="010000"/>
          <w:sz w:val="20"/>
        </w:rPr>
        <w:t>TTr</w:t>
      </w:r>
      <w:proofErr w:type="spellEnd"/>
      <w:r w:rsidRPr="00EA047C">
        <w:rPr>
          <w:rFonts w:ascii="Arial" w:hAnsi="Arial" w:cs="Arial"/>
          <w:color w:val="010000"/>
          <w:sz w:val="20"/>
        </w:rPr>
        <w:t xml:space="preserve">- DHDCD on the plan on share offering/issuance to increase charter capital 2024 of </w:t>
      </w:r>
      <w:r w:rsidR="00EA047C" w:rsidRPr="00EA047C">
        <w:rPr>
          <w:rFonts w:ascii="Arial" w:hAnsi="Arial" w:cs="Arial"/>
          <w:color w:val="010000"/>
          <w:sz w:val="20"/>
        </w:rPr>
        <w:t>Saigon - Hanoi Securities JSC</w:t>
      </w:r>
      <w:r w:rsidRPr="00EA047C">
        <w:rPr>
          <w:rFonts w:ascii="Arial" w:hAnsi="Arial" w:cs="Arial"/>
          <w:color w:val="010000"/>
          <w:sz w:val="20"/>
        </w:rPr>
        <w:t>;</w:t>
      </w:r>
    </w:p>
    <w:p w14:paraId="00000008" w14:textId="4C4CBBA8" w:rsidR="00B82B2B" w:rsidRPr="00EA047C" w:rsidRDefault="00AD4134" w:rsidP="00C978CF">
      <w:pPr>
        <w:numPr>
          <w:ilvl w:val="0"/>
          <w:numId w:val="1"/>
        </w:numPr>
        <w:pBdr>
          <w:top w:val="nil"/>
          <w:left w:val="nil"/>
          <w:bottom w:val="nil"/>
          <w:right w:val="nil"/>
          <w:between w:val="nil"/>
        </w:pBdr>
        <w:tabs>
          <w:tab w:val="left" w:pos="389"/>
          <w:tab w:val="left" w:pos="432"/>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Decision on implementing the plan on share issuance to increase charter capital 2024 and approve the plan on ensuring the share issuance meets the regulation on foreign ownership rate;</w:t>
      </w:r>
    </w:p>
    <w:p w14:paraId="00000009" w14:textId="77777777"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License for securities business operations;</w:t>
      </w:r>
    </w:p>
    <w:p w14:paraId="0000000A" w14:textId="77777777"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Business Registration Certificate;</w:t>
      </w:r>
    </w:p>
    <w:p w14:paraId="0000000B" w14:textId="77777777"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Company’s Charter;</w:t>
      </w:r>
    </w:p>
    <w:p w14:paraId="0000000C" w14:textId="36C80588"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The Audited Financial Statements 2022, and 2023, and the most recent Quarterly Financial Statements;</w:t>
      </w:r>
    </w:p>
    <w:p w14:paraId="0000000D" w14:textId="7D86E09C"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Report on using capital obtained from the offering in 2022;</w:t>
      </w:r>
    </w:p>
    <w:p w14:paraId="0000000E" w14:textId="77777777"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Written commitment to implement additional securities registration and additional transaction registration for the entire number of shares issued after completion of the offering;</w:t>
      </w:r>
    </w:p>
    <w:p w14:paraId="0000000F" w14:textId="77777777"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Written commitment of “not under criminal prosecution or conviction of crimes related to violating the order of economic management without having criminal records cleared” according to regulations in Point e, Clause 1, Article 15 of the Law on Securities 2019;</w:t>
      </w:r>
    </w:p>
    <w:p w14:paraId="00000010" w14:textId="77777777" w:rsidR="00B82B2B" w:rsidRPr="00EA047C" w:rsidRDefault="00AD4134" w:rsidP="00C978CF">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EA047C">
        <w:rPr>
          <w:rFonts w:ascii="Arial" w:hAnsi="Arial" w:cs="Arial"/>
          <w:color w:val="010000"/>
          <w:sz w:val="20"/>
        </w:rPr>
        <w:t>Written Confirmation of the Bank on opening a blocked account to receive the payment to buy shares of the offering;</w:t>
      </w:r>
    </w:p>
    <w:p w14:paraId="00000011" w14:textId="329B9F6C"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A047C">
        <w:rPr>
          <w:rFonts w:ascii="Arial" w:hAnsi="Arial" w:cs="Arial"/>
          <w:color w:val="010000"/>
          <w:sz w:val="20"/>
        </w:rPr>
        <w:t xml:space="preserve">‎‎Article 2. The General Manager of </w:t>
      </w:r>
      <w:r w:rsidR="00EA047C" w:rsidRPr="00EA047C">
        <w:rPr>
          <w:rFonts w:ascii="Arial" w:hAnsi="Arial" w:cs="Arial"/>
          <w:color w:val="010000"/>
          <w:sz w:val="20"/>
        </w:rPr>
        <w:t>Saigon - Hanoi Securities JSC</w:t>
      </w:r>
      <w:r w:rsidRPr="00EA047C">
        <w:rPr>
          <w:rFonts w:ascii="Arial" w:hAnsi="Arial" w:cs="Arial"/>
          <w:color w:val="010000"/>
          <w:sz w:val="20"/>
        </w:rPr>
        <w:t xml:space="preserve"> is responsible for implementing the contents approved by the Board of Directors in the Articles above, ensuring compliance with the law, the General Mandate, the Company’s Charter, and implementing adjustments, supplementing appropriate contents and dossiers (if any), signing, and promulgating relevant documents and report to the Board of Directors on the implementation.</w:t>
      </w:r>
    </w:p>
    <w:p w14:paraId="00000012" w14:textId="77777777"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A047C">
        <w:rPr>
          <w:rFonts w:ascii="Arial" w:hAnsi="Arial" w:cs="Arial"/>
          <w:color w:val="010000"/>
          <w:sz w:val="20"/>
        </w:rPr>
        <w:t>‎‎Article 3. This Decision takes effect from the date of its signing.</w:t>
      </w:r>
    </w:p>
    <w:p w14:paraId="00000013" w14:textId="04907192" w:rsidR="00B82B2B" w:rsidRPr="00EA047C" w:rsidRDefault="00AD4134" w:rsidP="00C978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A047C">
        <w:rPr>
          <w:rFonts w:ascii="Arial" w:hAnsi="Arial" w:cs="Arial"/>
          <w:color w:val="010000"/>
          <w:sz w:val="20"/>
        </w:rPr>
        <w:t xml:space="preserve">The Board of Directors, the General Manager, and relevant departments under </w:t>
      </w:r>
      <w:r w:rsidR="00EA047C" w:rsidRPr="00EA047C">
        <w:rPr>
          <w:rFonts w:ascii="Arial" w:hAnsi="Arial" w:cs="Arial"/>
          <w:color w:val="010000"/>
          <w:sz w:val="20"/>
        </w:rPr>
        <w:t xml:space="preserve">Saigon - Hanoi </w:t>
      </w:r>
      <w:r w:rsidR="00EA047C" w:rsidRPr="00EA047C">
        <w:rPr>
          <w:rFonts w:ascii="Arial" w:hAnsi="Arial" w:cs="Arial"/>
          <w:color w:val="010000"/>
          <w:sz w:val="20"/>
        </w:rPr>
        <w:lastRenderedPageBreak/>
        <w:t>Securities JSC</w:t>
      </w:r>
      <w:r w:rsidRPr="00EA047C">
        <w:rPr>
          <w:rFonts w:ascii="Arial" w:hAnsi="Arial" w:cs="Arial"/>
          <w:color w:val="010000"/>
          <w:sz w:val="20"/>
        </w:rPr>
        <w:t xml:space="preserve"> are responsible for implementing this Decision.</w:t>
      </w:r>
    </w:p>
    <w:sectPr w:rsidR="00B82B2B" w:rsidRPr="00EA047C" w:rsidSect="00BC4C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54A9"/>
    <w:multiLevelType w:val="multilevel"/>
    <w:tmpl w:val="39969B58"/>
    <w:lvl w:ilvl="0">
      <w:start w:val="4"/>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2B"/>
    <w:rsid w:val="00944FCC"/>
    <w:rsid w:val="009872B6"/>
    <w:rsid w:val="00A71A01"/>
    <w:rsid w:val="00AD4134"/>
    <w:rsid w:val="00B82B2B"/>
    <w:rsid w:val="00BC4C22"/>
    <w:rsid w:val="00C978CF"/>
    <w:rsid w:val="00E84FA0"/>
    <w:rsid w:val="00EA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5B3C"/>
  <w15:docId w15:val="{6C5DD681-834E-4311-AB2B-FAEEA2E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sz w:val="20"/>
      <w:szCs w:val="20"/>
      <w:u w:val="singl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rPr>
      <w:rFonts w:ascii="Times New Roman" w:eastAsia="Times New Roman" w:hAnsi="Times New Roman" w:cs="Times New Roman"/>
      <w:b/>
      <w:bCs/>
      <w:i/>
      <w:iCs/>
      <w:sz w:val="20"/>
      <w:szCs w:val="2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a8kJvPMt4O02ps+dbwnwr7fjvw==">CgMxLjA4AHIhMUJNNEZ4d0NUMEh0RTZNNUdWTl8wblE2MThIV2VWa2JV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2024-06-25T04:24:00Z</dcterms:created>
  <dcterms:modified xsi:type="dcterms:W3CDTF">2024-06-26T03:56:00Z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325c458b9352b4d0b24a196b15c91dd0e6c955a6360b0df3daab39b053cb8749</vt:lpwstr>
  </property>
</Properties>
</file>