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5340" w14:textId="0FD0F7CF" w:rsidR="005B6B3E" w:rsidRPr="00957A9B" w:rsidRDefault="00A115B1" w:rsidP="00AB59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VGS: Correction on</w:t>
      </w:r>
      <w:bookmarkStart w:id="0" w:name="_GoBack"/>
      <w:bookmarkEnd w:id="0"/>
      <w:r w:rsidR="00064A41" w:rsidRPr="00957A9B">
        <w:rPr>
          <w:rFonts w:ascii="Arial" w:hAnsi="Arial" w:cs="Arial"/>
          <w:b/>
          <w:color w:val="010000"/>
          <w:sz w:val="20"/>
        </w:rPr>
        <w:t xml:space="preserve"> </w:t>
      </w:r>
      <w:r w:rsidR="00AB5920">
        <w:rPr>
          <w:rFonts w:ascii="Arial" w:hAnsi="Arial" w:cs="Arial"/>
          <w:b/>
          <w:color w:val="010000"/>
          <w:sz w:val="20"/>
        </w:rPr>
        <w:t>Report</w:t>
      </w:r>
      <w:r w:rsidR="00064A41" w:rsidRPr="00957A9B">
        <w:rPr>
          <w:rFonts w:ascii="Arial" w:hAnsi="Arial" w:cs="Arial"/>
          <w:b/>
          <w:color w:val="010000"/>
          <w:sz w:val="20"/>
        </w:rPr>
        <w:t xml:space="preserve"> on</w:t>
      </w:r>
      <w:r w:rsidR="00AB5920">
        <w:rPr>
          <w:rFonts w:ascii="Arial" w:hAnsi="Arial" w:cs="Arial"/>
          <w:b/>
          <w:color w:val="010000"/>
          <w:sz w:val="20"/>
        </w:rPr>
        <w:t xml:space="preserve"> share issue to pay dividend</w:t>
      </w:r>
      <w:r w:rsidR="00064A41" w:rsidRPr="00957A9B">
        <w:rPr>
          <w:rFonts w:ascii="Arial" w:hAnsi="Arial" w:cs="Arial"/>
          <w:b/>
          <w:color w:val="010000"/>
          <w:sz w:val="20"/>
        </w:rPr>
        <w:t xml:space="preserve"> in 2023 </w:t>
      </w:r>
    </w:p>
    <w:p w14:paraId="6D587A6A" w14:textId="6CF251B7" w:rsidR="005B6B3E" w:rsidRPr="00957A9B" w:rsidRDefault="00064A41" w:rsidP="00AB59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On June 17, 2024, Vietnam Germany Steel Pipe JSC announced Official Dispatch No. 63/CV-VGP on correcting the Report on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as follows:</w:t>
      </w:r>
    </w:p>
    <w:p w14:paraId="765D2F3D" w14:textId="55661D7E" w:rsidR="005B6B3E" w:rsidRPr="00957A9B" w:rsidRDefault="00064A41" w:rsidP="00AB59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On May 16, 2024, Vietnam Germany Steel Pipe JSC sent Report No. 48/2024/VGP on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to the State Securities Commission.</w:t>
      </w:r>
    </w:p>
    <w:p w14:paraId="6FEA2561" w14:textId="42028A2D" w:rsidR="005B6B3E" w:rsidRPr="00957A9B" w:rsidRDefault="00064A41" w:rsidP="00AB59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On June 10, 2024, Vietnam Germany Steel Pipe JSC received Document No. 3545/UBCK-QLCB from the State Securities Commission on the reporting documents on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of Vietnam Germany Steel Pipe JSC having some inappropriate contents.</w:t>
      </w:r>
    </w:p>
    <w:p w14:paraId="04A8DB93" w14:textId="0872DE5F" w:rsidR="005B6B3E" w:rsidRPr="00957A9B" w:rsidRDefault="00064A41" w:rsidP="00AB59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After having re-read the provisions in Decree No. 155/2020/ND-CP dated December 31, 2020 of the Government detailing the implementation of a number of articles of the Law on Securities, the Company has revised the documents and would like to submit some </w:t>
      </w:r>
      <w:r w:rsidR="00957A9B" w:rsidRPr="00957A9B">
        <w:rPr>
          <w:rFonts w:ascii="Arial" w:hAnsi="Arial" w:cs="Arial"/>
          <w:color w:val="010000"/>
          <w:sz w:val="20"/>
        </w:rPr>
        <w:t>documents</w:t>
      </w:r>
      <w:r w:rsidRPr="00957A9B">
        <w:rPr>
          <w:rFonts w:ascii="Arial" w:hAnsi="Arial" w:cs="Arial"/>
          <w:color w:val="010000"/>
          <w:sz w:val="20"/>
        </w:rPr>
        <w:t xml:space="preserve"> as follows:</w:t>
      </w:r>
    </w:p>
    <w:p w14:paraId="5CFC4814" w14:textId="3B06EE82" w:rsidR="005B6B3E" w:rsidRPr="00957A9B" w:rsidRDefault="00064A41" w:rsidP="00AB5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Report No. 64/2024/VGP on results of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dated June 17, 2024 replac</w:t>
      </w:r>
      <w:r w:rsidR="00957A9B" w:rsidRPr="00957A9B">
        <w:rPr>
          <w:rFonts w:ascii="Arial" w:hAnsi="Arial" w:cs="Arial"/>
          <w:color w:val="010000"/>
          <w:sz w:val="20"/>
        </w:rPr>
        <w:t>ing</w:t>
      </w:r>
      <w:r w:rsidRPr="00957A9B">
        <w:rPr>
          <w:rFonts w:ascii="Arial" w:hAnsi="Arial" w:cs="Arial"/>
          <w:color w:val="010000"/>
          <w:sz w:val="20"/>
        </w:rPr>
        <w:t xml:space="preserve"> Report on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No. 48/2024/VGP dated May 16, 2024.</w:t>
      </w:r>
    </w:p>
    <w:p w14:paraId="55661183" w14:textId="17759CA2" w:rsidR="005B6B3E" w:rsidRPr="00957A9B" w:rsidRDefault="00064A41" w:rsidP="00AB5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Resolution No. 05/2024-NQHDQT dated June 10, 2024 </w:t>
      </w:r>
      <w:r w:rsidR="00AB5920">
        <w:rPr>
          <w:rFonts w:ascii="Arial" w:hAnsi="Arial" w:cs="Arial"/>
          <w:color w:val="010000"/>
          <w:sz w:val="20"/>
        </w:rPr>
        <w:t>superseding</w:t>
      </w:r>
      <w:r w:rsidRPr="00957A9B">
        <w:rPr>
          <w:rFonts w:ascii="Arial" w:hAnsi="Arial" w:cs="Arial"/>
          <w:color w:val="010000"/>
          <w:sz w:val="20"/>
        </w:rPr>
        <w:t xml:space="preserve"> Resolution No. 04/2024-NQHDQT dated May 15, 2024.</w:t>
      </w:r>
    </w:p>
    <w:p w14:paraId="47BABE28" w14:textId="2C421ACF" w:rsidR="005B6B3E" w:rsidRPr="00957A9B" w:rsidRDefault="00064A41" w:rsidP="00AB5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Minutes No. 05/2024/BB-HDQT dated June 10, 2024 </w:t>
      </w:r>
      <w:r w:rsidR="00AB5920">
        <w:rPr>
          <w:rFonts w:ascii="Arial" w:hAnsi="Arial" w:cs="Arial"/>
          <w:color w:val="010000"/>
          <w:sz w:val="20"/>
        </w:rPr>
        <w:t>supersedes</w:t>
      </w:r>
      <w:r w:rsidRPr="00957A9B">
        <w:rPr>
          <w:rFonts w:ascii="Arial" w:hAnsi="Arial" w:cs="Arial"/>
          <w:color w:val="010000"/>
          <w:sz w:val="20"/>
        </w:rPr>
        <w:t xml:space="preserve"> Minutes No. 04/2024/BB-HDQT dated May 15, 2024</w:t>
      </w:r>
    </w:p>
    <w:p w14:paraId="621DF020" w14:textId="47881FE5" w:rsidR="005B6B3E" w:rsidRPr="00957A9B" w:rsidRDefault="00064A41" w:rsidP="00AB59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Reason for replacement: Errors in the document drafting process resulted in some inappropriate contents on Report No. 48/2024/VGP on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dated May 16, 2024.</w:t>
      </w:r>
    </w:p>
    <w:p w14:paraId="3191F589" w14:textId="45E893FC" w:rsidR="005B6B3E" w:rsidRPr="00957A9B" w:rsidRDefault="00064A41" w:rsidP="00AB59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A9B">
        <w:rPr>
          <w:rFonts w:ascii="Arial" w:hAnsi="Arial" w:cs="Arial"/>
          <w:color w:val="010000"/>
          <w:sz w:val="20"/>
        </w:rPr>
        <w:t xml:space="preserve">Contents of the Correction of the Report on the share </w:t>
      </w:r>
      <w:r w:rsidR="00AB5920">
        <w:rPr>
          <w:rFonts w:ascii="Arial" w:hAnsi="Arial" w:cs="Arial"/>
          <w:color w:val="010000"/>
          <w:sz w:val="20"/>
        </w:rPr>
        <w:t>issue</w:t>
      </w:r>
      <w:r w:rsidRPr="00957A9B">
        <w:rPr>
          <w:rFonts w:ascii="Arial" w:hAnsi="Arial" w:cs="Arial"/>
          <w:color w:val="010000"/>
          <w:sz w:val="20"/>
        </w:rPr>
        <w:t xml:space="preserve"> to pay </w:t>
      </w:r>
      <w:r w:rsidR="00AB5920">
        <w:rPr>
          <w:rFonts w:ascii="Arial" w:hAnsi="Arial" w:cs="Arial"/>
          <w:color w:val="010000"/>
          <w:sz w:val="20"/>
        </w:rPr>
        <w:t>dividend</w:t>
      </w:r>
      <w:r w:rsidRPr="00957A9B">
        <w:rPr>
          <w:rFonts w:ascii="Arial" w:hAnsi="Arial" w:cs="Arial"/>
          <w:color w:val="010000"/>
          <w:sz w:val="20"/>
        </w:rPr>
        <w:t xml:space="preserve"> and Resolutions, details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"/>
        <w:gridCol w:w="13"/>
        <w:gridCol w:w="2240"/>
        <w:gridCol w:w="13"/>
        <w:gridCol w:w="3114"/>
        <w:gridCol w:w="3085"/>
        <w:gridCol w:w="27"/>
      </w:tblGrid>
      <w:tr w:rsidR="005B6B3E" w:rsidRPr="00957A9B" w14:paraId="32FBD421" w14:textId="77777777" w:rsidTr="00384B2C">
        <w:trPr>
          <w:gridAfter w:val="1"/>
          <w:wAfter w:w="15" w:type="pct"/>
        </w:trPr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5508D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00B82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73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675B5" w14:textId="421D9C19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Pursuant to Report No. 48/2024/VGP on the share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to pay </w:t>
            </w:r>
            <w:r w:rsidR="00AB5920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dated May 16, 2024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E87C7" w14:textId="0FEB06A5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Now correcting Report No. 64/2024/VGP on share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to pay </w:t>
            </w:r>
            <w:r w:rsidR="00AB5920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dated June 17, 2024</w:t>
            </w:r>
          </w:p>
        </w:tc>
      </w:tr>
      <w:tr w:rsidR="005B6B3E" w:rsidRPr="00957A9B" w14:paraId="0948C350" w14:textId="77777777" w:rsidTr="00384B2C">
        <w:trPr>
          <w:gridAfter w:val="1"/>
          <w:wAfter w:w="15" w:type="pct"/>
        </w:trPr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5D321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14400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Name of the document</w:t>
            </w:r>
          </w:p>
        </w:tc>
        <w:tc>
          <w:tcPr>
            <w:tcW w:w="173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A7184" w14:textId="00F91F25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Report on the share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to pay </w:t>
            </w:r>
            <w:r w:rsidR="00AB5920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957A9B">
              <w:rPr>
                <w:rFonts w:ascii="Arial" w:hAnsi="Arial" w:cs="Arial"/>
                <w:color w:val="010000"/>
                <w:sz w:val="20"/>
              </w:rPr>
              <w:t>/increase share capital from the source of owners' equity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1CAAB" w14:textId="76168AD4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Report on the share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to pay </w:t>
            </w:r>
            <w:r w:rsidR="00AB5920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</w:tr>
      <w:tr w:rsidR="005B6B3E" w:rsidRPr="00957A9B" w14:paraId="0A5B1423" w14:textId="77777777" w:rsidTr="00384B2C">
        <w:tc>
          <w:tcPr>
            <w:tcW w:w="2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98896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976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9C8FF" w14:textId="3E8E4C54" w:rsidR="005B6B3E" w:rsidRPr="00957A9B" w:rsidRDefault="00AB5920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Issue</w:t>
            </w:r>
            <w:r w:rsidR="00064A41" w:rsidRPr="00957A9B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17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0A4B3" w14:textId="77777777" w:rsidR="005B6B3E" w:rsidRPr="00957A9B" w:rsidRDefault="005B6B3E" w:rsidP="00384B2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B6B3E" w:rsidRPr="00957A9B" w14:paraId="15E40363" w14:textId="77777777" w:rsidTr="00384B2C">
        <w:tc>
          <w:tcPr>
            <w:tcW w:w="2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04387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B7073" w14:textId="1663F80C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Contents presented in IV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5E6E3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Not consistent with Appendix Form 16 promulgated with Decree No. 155/2020/ND-VP dated December 31, 2020</w:t>
            </w:r>
          </w:p>
        </w:tc>
        <w:tc>
          <w:tcPr>
            <w:tcW w:w="17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756A7" w14:textId="0D6F9C1D" w:rsidR="005B6B3E" w:rsidRPr="00957A9B" w:rsidRDefault="00AB5920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30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Adjust</w:t>
            </w:r>
            <w:r w:rsidR="00064A41" w:rsidRPr="00957A9B">
              <w:rPr>
                <w:rFonts w:ascii="Arial" w:hAnsi="Arial" w:cs="Arial"/>
                <w:color w:val="010000"/>
                <w:sz w:val="20"/>
              </w:rPr>
              <w:t xml:space="preserve"> the contents in accordance with Appendix Form 16 promulgated with Decree No. 155/2020/ND-VP dated December 31, 2020</w:t>
            </w:r>
          </w:p>
        </w:tc>
      </w:tr>
      <w:tr w:rsidR="005B6B3E" w:rsidRPr="00957A9B" w14:paraId="78975581" w14:textId="77777777" w:rsidTr="00384B2C">
        <w:tc>
          <w:tcPr>
            <w:tcW w:w="2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2B8B7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536D2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Expected time of issue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4F72C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 xml:space="preserve">After being approved by the </w:t>
            </w:r>
            <w:r w:rsidRPr="00957A9B">
              <w:rPr>
                <w:rFonts w:ascii="Arial" w:hAnsi="Arial" w:cs="Arial"/>
                <w:color w:val="010000"/>
                <w:sz w:val="20"/>
              </w:rPr>
              <w:lastRenderedPageBreak/>
              <w:t>competent authority; expected in Q2/2024 and Q3/2024.</w:t>
            </w:r>
          </w:p>
        </w:tc>
        <w:tc>
          <w:tcPr>
            <w:tcW w:w="17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B2782" w14:textId="651686B3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9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After the State Securities </w:t>
            </w:r>
            <w:r w:rsidRPr="00957A9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Commission announces receipt of the complete </w:t>
            </w:r>
            <w:r w:rsidR="00AB5920">
              <w:rPr>
                <w:rFonts w:ascii="Arial" w:hAnsi="Arial" w:cs="Arial"/>
                <w:color w:val="010000"/>
                <w:sz w:val="20"/>
              </w:rPr>
              <w:t>issue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dossiers on the dividend payment by shares of the Company</w:t>
            </w:r>
            <w:r w:rsidR="00AB5920">
              <w:rPr>
                <w:rFonts w:ascii="Arial" w:hAnsi="Arial" w:cs="Arial"/>
                <w:color w:val="010000"/>
                <w:sz w:val="20"/>
              </w:rPr>
              <w:t>,</w:t>
            </w:r>
            <w:r w:rsidRPr="00957A9B">
              <w:rPr>
                <w:rFonts w:ascii="Arial" w:hAnsi="Arial" w:cs="Arial"/>
                <w:color w:val="010000"/>
                <w:sz w:val="20"/>
              </w:rPr>
              <w:t xml:space="preserve"> expected in Q3/2024</w:t>
            </w:r>
            <w:r w:rsidRPr="00957A9B">
              <w:rPr>
                <w:rFonts w:ascii="Arial" w:hAnsi="Arial" w:cs="Arial"/>
                <w:color w:val="010000"/>
                <w:sz w:val="20"/>
              </w:rPr>
              <w:tab/>
            </w:r>
          </w:p>
        </w:tc>
      </w:tr>
      <w:tr w:rsidR="005B6B3E" w:rsidRPr="00957A9B" w14:paraId="15E6D081" w14:textId="77777777" w:rsidTr="00384B2C">
        <w:tc>
          <w:tcPr>
            <w:tcW w:w="2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8274E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lastRenderedPageBreak/>
              <w:t>III</w:t>
            </w:r>
          </w:p>
        </w:tc>
        <w:tc>
          <w:tcPr>
            <w:tcW w:w="4702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8B57A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Replace Resolution No. 04/2024-NQHDQT dated May 15, 2024 with Resolution No. 05/2024-NQHDQT dated June 10, 2024</w:t>
            </w:r>
          </w:p>
        </w:tc>
      </w:tr>
      <w:tr w:rsidR="005B6B3E" w:rsidRPr="00957A9B" w14:paraId="16554A43" w14:textId="77777777" w:rsidTr="00384B2C">
        <w:tc>
          <w:tcPr>
            <w:tcW w:w="2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9ADC5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C2E4B" w14:textId="77777777" w:rsidR="005B6B3E" w:rsidRPr="00957A9B" w:rsidRDefault="00064A41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A9B">
              <w:rPr>
                <w:rFonts w:ascii="Arial" w:hAnsi="Arial" w:cs="Arial"/>
                <w:color w:val="010000"/>
                <w:sz w:val="20"/>
              </w:rPr>
              <w:t>Section 10, Article 2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8B0EA" w14:textId="047DB1B1" w:rsidR="005B6B3E" w:rsidRPr="00957A9B" w:rsidRDefault="00AB5920" w:rsidP="0038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Expected issue</w:t>
            </w:r>
            <w:r w:rsidR="00064A41" w:rsidRPr="00957A9B">
              <w:rPr>
                <w:rFonts w:ascii="Arial" w:hAnsi="Arial" w:cs="Arial"/>
                <w:color w:val="010000"/>
                <w:sz w:val="20"/>
              </w:rPr>
              <w:t xml:space="preserve"> price: VND10,000/share</w:t>
            </w:r>
          </w:p>
        </w:tc>
        <w:tc>
          <w:tcPr>
            <w:tcW w:w="17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7C74A" w14:textId="77777777" w:rsidR="005B6B3E" w:rsidRPr="00957A9B" w:rsidRDefault="005B6B3E" w:rsidP="00384B2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10EA0CA" w14:textId="77777777" w:rsidR="005B6B3E" w:rsidRPr="00957A9B" w:rsidRDefault="005B6B3E" w:rsidP="00384B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B6B3E" w:rsidRPr="00957A9B" w:rsidSect="00384B2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0E4C"/>
    <w:multiLevelType w:val="multilevel"/>
    <w:tmpl w:val="F87896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3E"/>
    <w:rsid w:val="00064A41"/>
    <w:rsid w:val="00384B2C"/>
    <w:rsid w:val="005B6B3E"/>
    <w:rsid w:val="00957A9B"/>
    <w:rsid w:val="00A115B1"/>
    <w:rsid w:val="00AB5920"/>
    <w:rsid w:val="00C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B58D"/>
  <w15:docId w15:val="{14325806-0F61-4346-938C-7F00FC8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F6771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94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EF6771"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1260" w:firstLine="1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293" w:lineRule="auto"/>
      <w:ind w:firstLine="4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8766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/Nt0b9Oz6Qwd9wLO1WTPv4076w==">CgMxLjA4AHIhMXB0N0tFbUJqU0JIMmNkV2RGbjB1NmFaUEI4STJSNERr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2024-06-26T03:47:00Z</dcterms:created>
  <dcterms:modified xsi:type="dcterms:W3CDTF">2024-06-26T03:48:00Z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33b2cd4ebbf79adc96b7a37d75eb42ae51ca4e8b3ae04dfa7350fc8b4d012be7</vt:lpwstr>
  </property>
</Properties>
</file>