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9F304" w14:textId="77777777" w:rsidR="00F175A0" w:rsidRPr="00C554D4" w:rsidRDefault="00837500" w:rsidP="00C03A5F">
      <w:pPr>
        <w:pBdr>
          <w:top w:val="nil"/>
          <w:left w:val="nil"/>
          <w:bottom w:val="nil"/>
          <w:right w:val="nil"/>
          <w:between w:val="nil"/>
        </w:pBdr>
        <w:tabs>
          <w:tab w:val="left" w:pos="615"/>
        </w:tabs>
        <w:spacing w:after="120" w:line="360" w:lineRule="auto"/>
        <w:rPr>
          <w:rFonts w:ascii="Arial" w:eastAsia="Arial" w:hAnsi="Arial" w:cs="Arial"/>
          <w:b/>
          <w:color w:val="010000"/>
          <w:sz w:val="20"/>
          <w:szCs w:val="20"/>
        </w:rPr>
      </w:pPr>
      <w:r w:rsidRPr="00C554D4">
        <w:rPr>
          <w:rFonts w:ascii="Arial" w:hAnsi="Arial" w:cs="Arial"/>
          <w:b/>
          <w:color w:val="010000"/>
          <w:sz w:val="20"/>
        </w:rPr>
        <w:t>DGT: Annual General Mandate 2024</w:t>
      </w:r>
    </w:p>
    <w:p w14:paraId="3EACD62A" w14:textId="0D04EA85" w:rsidR="00F175A0" w:rsidRPr="00C554D4" w:rsidRDefault="00837500" w:rsidP="00C03A5F">
      <w:pPr>
        <w:pBdr>
          <w:top w:val="nil"/>
          <w:left w:val="nil"/>
          <w:bottom w:val="nil"/>
          <w:right w:val="nil"/>
          <w:between w:val="nil"/>
        </w:pBdr>
        <w:tabs>
          <w:tab w:val="left" w:pos="615"/>
        </w:tabs>
        <w:spacing w:after="120" w:line="360" w:lineRule="auto"/>
        <w:rPr>
          <w:rFonts w:ascii="Arial" w:eastAsia="Arial" w:hAnsi="Arial" w:cs="Arial"/>
          <w:color w:val="010000"/>
          <w:sz w:val="20"/>
          <w:szCs w:val="20"/>
        </w:rPr>
      </w:pPr>
      <w:r w:rsidRPr="00C554D4">
        <w:rPr>
          <w:rFonts w:ascii="Arial" w:hAnsi="Arial" w:cs="Arial"/>
          <w:color w:val="010000"/>
          <w:sz w:val="20"/>
        </w:rPr>
        <w:t xml:space="preserve">On May 30, 2024, Dona Transportation Construction JSC announced General Mandate </w:t>
      </w:r>
      <w:r w:rsidR="00AC4A5B" w:rsidRPr="00C554D4">
        <w:rPr>
          <w:rFonts w:ascii="Arial" w:hAnsi="Arial" w:cs="Arial"/>
          <w:color w:val="010000"/>
          <w:sz w:val="20"/>
        </w:rPr>
        <w:t xml:space="preserve">No. </w:t>
      </w:r>
      <w:r w:rsidRPr="00C554D4">
        <w:rPr>
          <w:rFonts w:ascii="Arial" w:hAnsi="Arial" w:cs="Arial"/>
          <w:color w:val="010000"/>
          <w:sz w:val="20"/>
        </w:rPr>
        <w:t>01/2024/NQ-DHDCD as follows:</w:t>
      </w:r>
    </w:p>
    <w:p w14:paraId="07A0F0E3"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Article 1: Approve the contents of the Report on activities of the Board of Directors in 2023, and the operational orientation for 2024.</w:t>
      </w:r>
    </w:p>
    <w:p w14:paraId="4445EFF5"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Article 2: Approve the contents of the Report of the Supervisory Board in 2023.</w:t>
      </w:r>
    </w:p>
    <w:p w14:paraId="4A136C62" w14:textId="1C656EE0" w:rsidR="00F175A0" w:rsidRPr="00C554D4" w:rsidRDefault="00837500" w:rsidP="00C03A5F">
      <w:pPr>
        <w:pBdr>
          <w:top w:val="nil"/>
          <w:left w:val="nil"/>
          <w:bottom w:val="nil"/>
          <w:right w:val="nil"/>
          <w:between w:val="nil"/>
        </w:pBdr>
        <w:spacing w:after="120" w:line="360" w:lineRule="auto"/>
        <w:rPr>
          <w:rFonts w:ascii="Arial" w:hAnsi="Arial" w:cs="Arial"/>
          <w:color w:val="010000"/>
          <w:sz w:val="20"/>
        </w:rPr>
      </w:pPr>
      <w:r w:rsidRPr="00C554D4">
        <w:rPr>
          <w:rFonts w:ascii="Arial" w:hAnsi="Arial" w:cs="Arial"/>
          <w:color w:val="010000"/>
          <w:sz w:val="20"/>
        </w:rPr>
        <w:t>Article 3: Approve the contents of the Report on activities of the Board of Management in 2023, and the plan for 2024.</w:t>
      </w:r>
    </w:p>
    <w:p w14:paraId="09BF81CB" w14:textId="77777777" w:rsidR="009021A8" w:rsidRPr="009021A8" w:rsidRDefault="009021A8" w:rsidP="009021A8">
      <w:pPr>
        <w:pStyle w:val="BodyText"/>
        <w:spacing w:after="120" w:line="360" w:lineRule="auto"/>
        <w:rPr>
          <w:rFonts w:ascii="Arial" w:hAnsi="Arial" w:cs="Arial"/>
          <w:color w:val="010000"/>
        </w:rPr>
      </w:pPr>
      <w:r w:rsidRPr="009021A8">
        <w:rPr>
          <w:rFonts w:ascii="Arial" w:hAnsi="Arial" w:cs="Arial"/>
          <w:color w:val="010000"/>
        </w:rPr>
        <w:t>Results of production and business activities and main financial targets 2023</w:t>
      </w:r>
    </w:p>
    <w:p w14:paraId="12E3007F" w14:textId="77777777" w:rsidR="009021A8" w:rsidRPr="00F76513" w:rsidRDefault="009021A8" w:rsidP="009021A8">
      <w:pPr>
        <w:pStyle w:val="BodyText"/>
        <w:spacing w:after="120" w:line="360" w:lineRule="auto"/>
        <w:rPr>
          <w:rFonts w:ascii="Arial" w:hAnsi="Arial" w:cs="Arial"/>
          <w:color w:val="010000"/>
          <w:szCs w:val="22"/>
        </w:rPr>
      </w:pPr>
      <w:r w:rsidRPr="00F76513">
        <w:rPr>
          <w:rFonts w:ascii="Arial" w:hAnsi="Arial" w:cs="Arial"/>
          <w:iCs/>
          <w:color w:val="010000"/>
          <w:szCs w:val="22"/>
        </w:rPr>
        <w:t>Unit: Million VND</w:t>
      </w:r>
      <w:bookmarkStart w:id="0" w:name="_GoBack"/>
      <w:bookmarkEnd w:id="0"/>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55"/>
        <w:gridCol w:w="1277"/>
        <w:gridCol w:w="1273"/>
        <w:gridCol w:w="1273"/>
        <w:gridCol w:w="1169"/>
        <w:gridCol w:w="1170"/>
      </w:tblGrid>
      <w:tr w:rsidR="009021A8" w:rsidRPr="00F76513" w14:paraId="6661F5B2" w14:textId="77777777" w:rsidTr="004D2FEC">
        <w:tc>
          <w:tcPr>
            <w:tcW w:w="1583" w:type="pct"/>
            <w:shd w:val="clear" w:color="auto" w:fill="auto"/>
            <w:vAlign w:val="center"/>
          </w:tcPr>
          <w:p w14:paraId="2996C102" w14:textId="77777777" w:rsidR="009021A8" w:rsidRPr="00F76513" w:rsidRDefault="009021A8" w:rsidP="004D2FEC">
            <w:pPr>
              <w:pStyle w:val="Other0"/>
              <w:spacing w:after="120" w:line="360" w:lineRule="auto"/>
              <w:rPr>
                <w:rFonts w:ascii="Arial" w:hAnsi="Arial" w:cs="Arial"/>
                <w:color w:val="010000"/>
                <w:szCs w:val="22"/>
              </w:rPr>
            </w:pPr>
            <w:r w:rsidRPr="00F76513">
              <w:rPr>
                <w:rFonts w:ascii="Arial" w:hAnsi="Arial" w:cs="Arial"/>
                <w:bCs/>
                <w:color w:val="010000"/>
                <w:szCs w:val="22"/>
              </w:rPr>
              <w:t>Targets</w:t>
            </w:r>
          </w:p>
        </w:tc>
        <w:tc>
          <w:tcPr>
            <w:tcW w:w="708" w:type="pct"/>
            <w:shd w:val="clear" w:color="auto" w:fill="auto"/>
            <w:vAlign w:val="center"/>
          </w:tcPr>
          <w:p w14:paraId="17773E66" w14:textId="77777777" w:rsidR="009021A8" w:rsidRPr="00F76513" w:rsidRDefault="009021A8" w:rsidP="004D2FEC">
            <w:pPr>
              <w:pStyle w:val="Other0"/>
              <w:spacing w:after="120" w:line="360" w:lineRule="auto"/>
              <w:rPr>
                <w:rFonts w:ascii="Arial" w:hAnsi="Arial" w:cs="Arial"/>
                <w:color w:val="010000"/>
                <w:szCs w:val="22"/>
              </w:rPr>
            </w:pPr>
            <w:r w:rsidRPr="00F76513">
              <w:rPr>
                <w:rFonts w:ascii="Arial" w:hAnsi="Arial" w:cs="Arial"/>
                <w:bCs/>
                <w:color w:val="010000"/>
                <w:szCs w:val="22"/>
              </w:rPr>
              <w:t>Plan 2023</w:t>
            </w:r>
          </w:p>
        </w:tc>
        <w:tc>
          <w:tcPr>
            <w:tcW w:w="706" w:type="pct"/>
            <w:shd w:val="clear" w:color="auto" w:fill="auto"/>
            <w:vAlign w:val="center"/>
          </w:tcPr>
          <w:p w14:paraId="54A18C45" w14:textId="77777777" w:rsidR="009021A8" w:rsidRPr="00F76513" w:rsidRDefault="009021A8" w:rsidP="004D2FEC">
            <w:pPr>
              <w:pStyle w:val="Other0"/>
              <w:spacing w:after="120" w:line="360" w:lineRule="auto"/>
              <w:rPr>
                <w:rFonts w:ascii="Arial" w:hAnsi="Arial" w:cs="Arial"/>
                <w:color w:val="010000"/>
                <w:szCs w:val="22"/>
              </w:rPr>
            </w:pPr>
            <w:r w:rsidRPr="00F76513">
              <w:rPr>
                <w:rFonts w:ascii="Arial" w:hAnsi="Arial" w:cs="Arial"/>
                <w:bCs/>
                <w:color w:val="010000"/>
                <w:szCs w:val="22"/>
              </w:rPr>
              <w:t>Results 2023</w:t>
            </w:r>
          </w:p>
        </w:tc>
        <w:tc>
          <w:tcPr>
            <w:tcW w:w="706" w:type="pct"/>
            <w:shd w:val="clear" w:color="auto" w:fill="auto"/>
            <w:vAlign w:val="center"/>
          </w:tcPr>
          <w:p w14:paraId="548F1C44" w14:textId="77777777" w:rsidR="009021A8" w:rsidRPr="00F76513" w:rsidRDefault="009021A8" w:rsidP="004D2FEC">
            <w:pPr>
              <w:pStyle w:val="Other0"/>
              <w:spacing w:after="120" w:line="360" w:lineRule="auto"/>
              <w:rPr>
                <w:rFonts w:ascii="Arial" w:hAnsi="Arial" w:cs="Arial"/>
                <w:color w:val="010000"/>
                <w:szCs w:val="22"/>
              </w:rPr>
            </w:pPr>
            <w:r w:rsidRPr="00F76513">
              <w:rPr>
                <w:rFonts w:ascii="Arial" w:hAnsi="Arial" w:cs="Arial"/>
                <w:bCs/>
                <w:color w:val="010000"/>
                <w:szCs w:val="22"/>
              </w:rPr>
              <w:t>Results 2022</w:t>
            </w:r>
          </w:p>
        </w:tc>
        <w:tc>
          <w:tcPr>
            <w:tcW w:w="648" w:type="pct"/>
            <w:shd w:val="clear" w:color="auto" w:fill="auto"/>
            <w:vAlign w:val="center"/>
          </w:tcPr>
          <w:p w14:paraId="113C3772" w14:textId="77777777" w:rsidR="009021A8" w:rsidRPr="00F76513" w:rsidRDefault="009021A8" w:rsidP="004D2FEC">
            <w:pPr>
              <w:pStyle w:val="Other0"/>
              <w:spacing w:after="120" w:line="360" w:lineRule="auto"/>
              <w:rPr>
                <w:rFonts w:ascii="Arial" w:hAnsi="Arial" w:cs="Arial"/>
                <w:color w:val="010000"/>
                <w:szCs w:val="22"/>
              </w:rPr>
            </w:pPr>
            <w:r w:rsidRPr="00F76513">
              <w:rPr>
                <w:rFonts w:ascii="Arial" w:hAnsi="Arial" w:cs="Arial"/>
                <w:color w:val="010000"/>
                <w:szCs w:val="22"/>
              </w:rPr>
              <w:t>Results 2023/Plan 2023</w:t>
            </w:r>
          </w:p>
        </w:tc>
        <w:tc>
          <w:tcPr>
            <w:tcW w:w="649" w:type="pct"/>
            <w:shd w:val="clear" w:color="auto" w:fill="auto"/>
            <w:vAlign w:val="center"/>
          </w:tcPr>
          <w:p w14:paraId="4E27C29E" w14:textId="77777777" w:rsidR="009021A8" w:rsidRPr="00F76513" w:rsidRDefault="009021A8" w:rsidP="004D2FEC">
            <w:pPr>
              <w:pStyle w:val="Other0"/>
              <w:spacing w:after="120" w:line="360" w:lineRule="auto"/>
              <w:rPr>
                <w:rFonts w:ascii="Arial" w:hAnsi="Arial" w:cs="Arial"/>
                <w:color w:val="010000"/>
                <w:szCs w:val="22"/>
              </w:rPr>
            </w:pPr>
            <w:r w:rsidRPr="00F76513">
              <w:rPr>
                <w:rFonts w:ascii="Arial" w:hAnsi="Arial" w:cs="Arial"/>
                <w:color w:val="010000"/>
                <w:szCs w:val="22"/>
              </w:rPr>
              <w:t>Results 2023/Plan 2022</w:t>
            </w:r>
          </w:p>
        </w:tc>
      </w:tr>
      <w:tr w:rsidR="009021A8" w:rsidRPr="00F76513" w14:paraId="3A6E1441" w14:textId="77777777" w:rsidTr="004D2FEC">
        <w:tc>
          <w:tcPr>
            <w:tcW w:w="1583" w:type="pct"/>
            <w:shd w:val="clear" w:color="auto" w:fill="auto"/>
            <w:vAlign w:val="center"/>
          </w:tcPr>
          <w:p w14:paraId="571BA6BF"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Total revenue</w:t>
            </w:r>
          </w:p>
        </w:tc>
        <w:tc>
          <w:tcPr>
            <w:tcW w:w="708" w:type="pct"/>
            <w:shd w:val="clear" w:color="auto" w:fill="auto"/>
            <w:vAlign w:val="center"/>
          </w:tcPr>
          <w:p w14:paraId="5AD8DB9B"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464,530</w:t>
            </w:r>
          </w:p>
        </w:tc>
        <w:tc>
          <w:tcPr>
            <w:tcW w:w="706" w:type="pct"/>
            <w:shd w:val="clear" w:color="auto" w:fill="auto"/>
            <w:vAlign w:val="center"/>
          </w:tcPr>
          <w:p w14:paraId="4C6DAA91"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214,564</w:t>
            </w:r>
          </w:p>
        </w:tc>
        <w:tc>
          <w:tcPr>
            <w:tcW w:w="706" w:type="pct"/>
            <w:shd w:val="clear" w:color="auto" w:fill="auto"/>
            <w:vAlign w:val="center"/>
          </w:tcPr>
          <w:p w14:paraId="26354DAD"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249,965</w:t>
            </w:r>
          </w:p>
        </w:tc>
        <w:tc>
          <w:tcPr>
            <w:tcW w:w="648" w:type="pct"/>
            <w:shd w:val="clear" w:color="auto" w:fill="auto"/>
            <w:vAlign w:val="center"/>
          </w:tcPr>
          <w:p w14:paraId="65F1A6E2"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0.46</w:t>
            </w:r>
          </w:p>
        </w:tc>
        <w:tc>
          <w:tcPr>
            <w:tcW w:w="649" w:type="pct"/>
            <w:shd w:val="clear" w:color="auto" w:fill="auto"/>
            <w:vAlign w:val="center"/>
          </w:tcPr>
          <w:p w14:paraId="029C1F6C"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1.16</w:t>
            </w:r>
          </w:p>
        </w:tc>
      </w:tr>
      <w:tr w:rsidR="009021A8" w:rsidRPr="00F76513" w14:paraId="24FA4888" w14:textId="77777777" w:rsidTr="004D2FEC">
        <w:tc>
          <w:tcPr>
            <w:tcW w:w="1583" w:type="pct"/>
            <w:shd w:val="clear" w:color="auto" w:fill="auto"/>
            <w:vAlign w:val="center"/>
          </w:tcPr>
          <w:p w14:paraId="2C0BC6ED"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Profit before tax</w:t>
            </w:r>
          </w:p>
        </w:tc>
        <w:tc>
          <w:tcPr>
            <w:tcW w:w="708" w:type="pct"/>
            <w:shd w:val="clear" w:color="auto" w:fill="auto"/>
            <w:vAlign w:val="center"/>
          </w:tcPr>
          <w:p w14:paraId="5ADB3D40"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10,214</w:t>
            </w:r>
          </w:p>
        </w:tc>
        <w:tc>
          <w:tcPr>
            <w:tcW w:w="706" w:type="pct"/>
            <w:shd w:val="clear" w:color="auto" w:fill="auto"/>
            <w:vAlign w:val="center"/>
          </w:tcPr>
          <w:p w14:paraId="27C9A136"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88,875</w:t>
            </w:r>
          </w:p>
        </w:tc>
        <w:tc>
          <w:tcPr>
            <w:tcW w:w="706" w:type="pct"/>
            <w:shd w:val="clear" w:color="auto" w:fill="auto"/>
            <w:vAlign w:val="center"/>
          </w:tcPr>
          <w:p w14:paraId="7D3A49BD"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-40,055</w:t>
            </w:r>
          </w:p>
        </w:tc>
        <w:tc>
          <w:tcPr>
            <w:tcW w:w="648" w:type="pct"/>
            <w:shd w:val="clear" w:color="auto" w:fill="auto"/>
            <w:vAlign w:val="center"/>
          </w:tcPr>
          <w:p w14:paraId="402BCF8C"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8.70</w:t>
            </w:r>
          </w:p>
        </w:tc>
        <w:tc>
          <w:tcPr>
            <w:tcW w:w="649" w:type="pct"/>
            <w:shd w:val="clear" w:color="auto" w:fill="auto"/>
            <w:vAlign w:val="center"/>
          </w:tcPr>
          <w:p w14:paraId="6BC5F94F"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-0.45</w:t>
            </w:r>
          </w:p>
        </w:tc>
      </w:tr>
      <w:tr w:rsidR="009021A8" w:rsidRPr="00F76513" w14:paraId="56CFAB12" w14:textId="77777777" w:rsidTr="004D2FEC">
        <w:tc>
          <w:tcPr>
            <w:tcW w:w="1583" w:type="pct"/>
            <w:shd w:val="clear" w:color="auto" w:fill="auto"/>
            <w:vAlign w:val="center"/>
          </w:tcPr>
          <w:p w14:paraId="30BD5490"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Profit after tax</w:t>
            </w:r>
          </w:p>
        </w:tc>
        <w:tc>
          <w:tcPr>
            <w:tcW w:w="708" w:type="pct"/>
            <w:shd w:val="clear" w:color="auto" w:fill="auto"/>
            <w:vAlign w:val="center"/>
          </w:tcPr>
          <w:p w14:paraId="6A61D2E7"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8,171</w:t>
            </w:r>
          </w:p>
        </w:tc>
        <w:tc>
          <w:tcPr>
            <w:tcW w:w="706" w:type="pct"/>
            <w:shd w:val="clear" w:color="auto" w:fill="auto"/>
            <w:vAlign w:val="center"/>
          </w:tcPr>
          <w:p w14:paraId="45E4E9C5"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88,351</w:t>
            </w:r>
          </w:p>
        </w:tc>
        <w:tc>
          <w:tcPr>
            <w:tcW w:w="706" w:type="pct"/>
            <w:shd w:val="clear" w:color="auto" w:fill="auto"/>
            <w:vAlign w:val="center"/>
          </w:tcPr>
          <w:p w14:paraId="79E8FC16"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-41,351</w:t>
            </w:r>
          </w:p>
        </w:tc>
        <w:tc>
          <w:tcPr>
            <w:tcW w:w="648" w:type="pct"/>
            <w:shd w:val="clear" w:color="auto" w:fill="auto"/>
            <w:vAlign w:val="center"/>
          </w:tcPr>
          <w:p w14:paraId="7A1BC9CE"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10.81</w:t>
            </w:r>
          </w:p>
        </w:tc>
        <w:tc>
          <w:tcPr>
            <w:tcW w:w="649" w:type="pct"/>
            <w:shd w:val="clear" w:color="auto" w:fill="auto"/>
            <w:vAlign w:val="center"/>
          </w:tcPr>
          <w:p w14:paraId="1719E0BF"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0.47</w:t>
            </w:r>
          </w:p>
        </w:tc>
      </w:tr>
      <w:tr w:rsidR="009021A8" w:rsidRPr="00F76513" w14:paraId="6CEEA40C" w14:textId="77777777" w:rsidTr="004D2FEC">
        <w:tc>
          <w:tcPr>
            <w:tcW w:w="1583" w:type="pct"/>
            <w:shd w:val="clear" w:color="auto" w:fill="auto"/>
            <w:vAlign w:val="center"/>
          </w:tcPr>
          <w:p w14:paraId="77E2A767"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Earnings per share (VND/share)</w:t>
            </w:r>
          </w:p>
        </w:tc>
        <w:tc>
          <w:tcPr>
            <w:tcW w:w="708" w:type="pct"/>
            <w:shd w:val="clear" w:color="auto" w:fill="auto"/>
            <w:vAlign w:val="center"/>
          </w:tcPr>
          <w:p w14:paraId="4D3D20C4"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103</w:t>
            </w:r>
          </w:p>
        </w:tc>
        <w:tc>
          <w:tcPr>
            <w:tcW w:w="706" w:type="pct"/>
            <w:shd w:val="clear" w:color="auto" w:fill="auto"/>
            <w:vAlign w:val="center"/>
          </w:tcPr>
          <w:p w14:paraId="3D1ECCE7"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1,139</w:t>
            </w:r>
          </w:p>
        </w:tc>
        <w:tc>
          <w:tcPr>
            <w:tcW w:w="706" w:type="pct"/>
            <w:shd w:val="clear" w:color="auto" w:fill="auto"/>
            <w:vAlign w:val="center"/>
          </w:tcPr>
          <w:p w14:paraId="61A7A19E"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-629</w:t>
            </w:r>
          </w:p>
        </w:tc>
        <w:tc>
          <w:tcPr>
            <w:tcW w:w="648" w:type="pct"/>
            <w:shd w:val="clear" w:color="auto" w:fill="auto"/>
            <w:vAlign w:val="center"/>
          </w:tcPr>
          <w:p w14:paraId="76F01338"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11.06</w:t>
            </w:r>
          </w:p>
        </w:tc>
        <w:tc>
          <w:tcPr>
            <w:tcW w:w="649" w:type="pct"/>
            <w:shd w:val="clear" w:color="auto" w:fill="auto"/>
            <w:vAlign w:val="center"/>
          </w:tcPr>
          <w:p w14:paraId="731E4FF7"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-1.81</w:t>
            </w:r>
          </w:p>
        </w:tc>
      </w:tr>
      <w:tr w:rsidR="009021A8" w:rsidRPr="00F76513" w14:paraId="1285BA74" w14:textId="77777777" w:rsidTr="004D2FEC">
        <w:tc>
          <w:tcPr>
            <w:tcW w:w="1583" w:type="pct"/>
            <w:shd w:val="clear" w:color="auto" w:fill="auto"/>
            <w:vAlign w:val="center"/>
          </w:tcPr>
          <w:p w14:paraId="1A18612A"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Return on equity</w:t>
            </w:r>
          </w:p>
        </w:tc>
        <w:tc>
          <w:tcPr>
            <w:tcW w:w="708" w:type="pct"/>
            <w:shd w:val="clear" w:color="auto" w:fill="auto"/>
            <w:vAlign w:val="center"/>
          </w:tcPr>
          <w:p w14:paraId="34544507" w14:textId="77777777" w:rsidR="009021A8" w:rsidRPr="00F76513" w:rsidRDefault="009021A8" w:rsidP="004D2FEC">
            <w:pPr>
              <w:spacing w:after="120" w:line="360" w:lineRule="auto"/>
              <w:rPr>
                <w:rFonts w:ascii="Arial" w:hAnsi="Arial" w:cs="Arial"/>
                <w:color w:val="010000"/>
                <w:sz w:val="20"/>
                <w:szCs w:val="10"/>
              </w:rPr>
            </w:pPr>
          </w:p>
        </w:tc>
        <w:tc>
          <w:tcPr>
            <w:tcW w:w="706" w:type="pct"/>
            <w:shd w:val="clear" w:color="auto" w:fill="auto"/>
            <w:vAlign w:val="center"/>
          </w:tcPr>
          <w:p w14:paraId="1FE8DCEF"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0.088</w:t>
            </w:r>
          </w:p>
        </w:tc>
        <w:tc>
          <w:tcPr>
            <w:tcW w:w="706" w:type="pct"/>
            <w:shd w:val="clear" w:color="auto" w:fill="auto"/>
            <w:vAlign w:val="center"/>
          </w:tcPr>
          <w:p w14:paraId="437089ED"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-0.046</w:t>
            </w:r>
          </w:p>
        </w:tc>
        <w:tc>
          <w:tcPr>
            <w:tcW w:w="648" w:type="pct"/>
            <w:shd w:val="clear" w:color="auto" w:fill="auto"/>
            <w:vAlign w:val="center"/>
          </w:tcPr>
          <w:p w14:paraId="4F681F6A" w14:textId="77777777" w:rsidR="009021A8" w:rsidRPr="00F76513" w:rsidRDefault="009021A8" w:rsidP="004D2FEC">
            <w:pPr>
              <w:spacing w:after="120" w:line="360" w:lineRule="auto"/>
              <w:rPr>
                <w:rFonts w:ascii="Arial" w:hAnsi="Arial" w:cs="Arial"/>
                <w:color w:val="010000"/>
                <w:sz w:val="20"/>
                <w:szCs w:val="10"/>
              </w:rPr>
            </w:pPr>
          </w:p>
        </w:tc>
        <w:tc>
          <w:tcPr>
            <w:tcW w:w="649" w:type="pct"/>
            <w:shd w:val="clear" w:color="auto" w:fill="auto"/>
            <w:vAlign w:val="center"/>
          </w:tcPr>
          <w:p w14:paraId="688A08EF"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-1.91</w:t>
            </w:r>
          </w:p>
        </w:tc>
      </w:tr>
      <w:tr w:rsidR="009021A8" w:rsidRPr="00F76513" w14:paraId="5AF7A9B8" w14:textId="77777777" w:rsidTr="004D2FEC">
        <w:tc>
          <w:tcPr>
            <w:tcW w:w="1583" w:type="pct"/>
            <w:shd w:val="clear" w:color="auto" w:fill="auto"/>
            <w:vAlign w:val="center"/>
          </w:tcPr>
          <w:p w14:paraId="2F4EB0C2"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Return on assets</w:t>
            </w:r>
          </w:p>
        </w:tc>
        <w:tc>
          <w:tcPr>
            <w:tcW w:w="708" w:type="pct"/>
            <w:shd w:val="clear" w:color="auto" w:fill="auto"/>
            <w:vAlign w:val="center"/>
          </w:tcPr>
          <w:p w14:paraId="78DFDA4A" w14:textId="77777777" w:rsidR="009021A8" w:rsidRPr="00F76513" w:rsidRDefault="009021A8" w:rsidP="004D2FEC">
            <w:pPr>
              <w:spacing w:after="120" w:line="360" w:lineRule="auto"/>
              <w:rPr>
                <w:rFonts w:ascii="Arial" w:hAnsi="Arial" w:cs="Arial"/>
                <w:color w:val="010000"/>
                <w:sz w:val="20"/>
                <w:szCs w:val="10"/>
              </w:rPr>
            </w:pPr>
          </w:p>
        </w:tc>
        <w:tc>
          <w:tcPr>
            <w:tcW w:w="706" w:type="pct"/>
            <w:shd w:val="clear" w:color="auto" w:fill="auto"/>
            <w:vAlign w:val="center"/>
          </w:tcPr>
          <w:p w14:paraId="3EC64497"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0.055</w:t>
            </w:r>
          </w:p>
        </w:tc>
        <w:tc>
          <w:tcPr>
            <w:tcW w:w="706" w:type="pct"/>
            <w:shd w:val="clear" w:color="auto" w:fill="auto"/>
            <w:vAlign w:val="center"/>
          </w:tcPr>
          <w:p w14:paraId="57422A7F"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-0.026</w:t>
            </w:r>
          </w:p>
        </w:tc>
        <w:tc>
          <w:tcPr>
            <w:tcW w:w="648" w:type="pct"/>
            <w:shd w:val="clear" w:color="auto" w:fill="auto"/>
            <w:vAlign w:val="center"/>
          </w:tcPr>
          <w:p w14:paraId="20653B95" w14:textId="77777777" w:rsidR="009021A8" w:rsidRPr="00F76513" w:rsidRDefault="009021A8" w:rsidP="004D2FEC">
            <w:pPr>
              <w:spacing w:after="120" w:line="360" w:lineRule="auto"/>
              <w:rPr>
                <w:rFonts w:ascii="Arial" w:hAnsi="Arial" w:cs="Arial"/>
                <w:color w:val="010000"/>
                <w:sz w:val="20"/>
                <w:szCs w:val="10"/>
              </w:rPr>
            </w:pPr>
          </w:p>
        </w:tc>
        <w:tc>
          <w:tcPr>
            <w:tcW w:w="649" w:type="pct"/>
            <w:shd w:val="clear" w:color="auto" w:fill="auto"/>
            <w:vAlign w:val="center"/>
          </w:tcPr>
          <w:p w14:paraId="66AB76C1"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-2.12</w:t>
            </w:r>
          </w:p>
        </w:tc>
      </w:tr>
      <w:tr w:rsidR="009021A8" w:rsidRPr="00F76513" w14:paraId="5D8FEF80" w14:textId="77777777" w:rsidTr="004D2FEC">
        <w:tc>
          <w:tcPr>
            <w:tcW w:w="1583" w:type="pct"/>
            <w:shd w:val="clear" w:color="auto" w:fill="auto"/>
            <w:vAlign w:val="center"/>
          </w:tcPr>
          <w:p w14:paraId="6A36EF5A"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Charter capital</w:t>
            </w:r>
          </w:p>
        </w:tc>
        <w:tc>
          <w:tcPr>
            <w:tcW w:w="708" w:type="pct"/>
            <w:shd w:val="clear" w:color="auto" w:fill="auto"/>
            <w:vAlign w:val="center"/>
          </w:tcPr>
          <w:p w14:paraId="58894508"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790,000</w:t>
            </w:r>
          </w:p>
        </w:tc>
        <w:tc>
          <w:tcPr>
            <w:tcW w:w="706" w:type="pct"/>
            <w:shd w:val="clear" w:color="auto" w:fill="auto"/>
            <w:vAlign w:val="center"/>
          </w:tcPr>
          <w:p w14:paraId="252A2EFB"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790,000</w:t>
            </w:r>
          </w:p>
        </w:tc>
        <w:tc>
          <w:tcPr>
            <w:tcW w:w="706" w:type="pct"/>
            <w:shd w:val="clear" w:color="auto" w:fill="auto"/>
            <w:vAlign w:val="center"/>
          </w:tcPr>
          <w:p w14:paraId="5E591C50"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790,000</w:t>
            </w:r>
          </w:p>
        </w:tc>
        <w:tc>
          <w:tcPr>
            <w:tcW w:w="648" w:type="pct"/>
            <w:shd w:val="clear" w:color="auto" w:fill="auto"/>
            <w:vAlign w:val="center"/>
          </w:tcPr>
          <w:p w14:paraId="1BA00DB2"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w:t>
            </w:r>
          </w:p>
        </w:tc>
        <w:tc>
          <w:tcPr>
            <w:tcW w:w="649" w:type="pct"/>
            <w:shd w:val="clear" w:color="auto" w:fill="auto"/>
            <w:vAlign w:val="center"/>
          </w:tcPr>
          <w:p w14:paraId="663A16F7"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w:t>
            </w:r>
          </w:p>
        </w:tc>
      </w:tr>
      <w:tr w:rsidR="009021A8" w:rsidRPr="00F76513" w14:paraId="1B69C34D" w14:textId="77777777" w:rsidTr="004D2FEC">
        <w:tc>
          <w:tcPr>
            <w:tcW w:w="1583" w:type="pct"/>
            <w:shd w:val="clear" w:color="auto" w:fill="auto"/>
            <w:vAlign w:val="center"/>
          </w:tcPr>
          <w:p w14:paraId="75E3DF4F"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Total assets</w:t>
            </w:r>
          </w:p>
        </w:tc>
        <w:tc>
          <w:tcPr>
            <w:tcW w:w="708" w:type="pct"/>
            <w:shd w:val="clear" w:color="auto" w:fill="auto"/>
            <w:vAlign w:val="center"/>
          </w:tcPr>
          <w:p w14:paraId="41FAC36C" w14:textId="77777777" w:rsidR="009021A8" w:rsidRPr="00F76513" w:rsidRDefault="009021A8" w:rsidP="004D2FEC">
            <w:pPr>
              <w:spacing w:after="120" w:line="360" w:lineRule="auto"/>
              <w:rPr>
                <w:rFonts w:ascii="Arial" w:hAnsi="Arial" w:cs="Arial"/>
                <w:color w:val="010000"/>
                <w:sz w:val="20"/>
                <w:szCs w:val="10"/>
              </w:rPr>
            </w:pPr>
          </w:p>
        </w:tc>
        <w:tc>
          <w:tcPr>
            <w:tcW w:w="706" w:type="pct"/>
            <w:shd w:val="clear" w:color="auto" w:fill="auto"/>
            <w:vAlign w:val="center"/>
          </w:tcPr>
          <w:p w14:paraId="4C27EB76"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1,606,573</w:t>
            </w:r>
          </w:p>
        </w:tc>
        <w:tc>
          <w:tcPr>
            <w:tcW w:w="706" w:type="pct"/>
            <w:shd w:val="clear" w:color="auto" w:fill="auto"/>
            <w:vAlign w:val="center"/>
          </w:tcPr>
          <w:p w14:paraId="3280F6EB"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1,579,791</w:t>
            </w:r>
          </w:p>
        </w:tc>
        <w:tc>
          <w:tcPr>
            <w:tcW w:w="648" w:type="pct"/>
            <w:shd w:val="clear" w:color="auto" w:fill="auto"/>
            <w:vAlign w:val="center"/>
          </w:tcPr>
          <w:p w14:paraId="188D622D" w14:textId="77777777" w:rsidR="009021A8" w:rsidRPr="00F76513" w:rsidRDefault="009021A8" w:rsidP="004D2FEC">
            <w:pPr>
              <w:spacing w:after="120" w:line="360" w:lineRule="auto"/>
              <w:rPr>
                <w:rFonts w:ascii="Arial" w:hAnsi="Arial" w:cs="Arial"/>
                <w:color w:val="010000"/>
                <w:sz w:val="20"/>
                <w:szCs w:val="10"/>
              </w:rPr>
            </w:pPr>
          </w:p>
        </w:tc>
        <w:tc>
          <w:tcPr>
            <w:tcW w:w="649" w:type="pct"/>
            <w:shd w:val="clear" w:color="auto" w:fill="auto"/>
            <w:vAlign w:val="center"/>
          </w:tcPr>
          <w:p w14:paraId="02FC12CC"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1.02</w:t>
            </w:r>
          </w:p>
        </w:tc>
      </w:tr>
      <w:tr w:rsidR="009021A8" w:rsidRPr="00F76513" w14:paraId="4E44F399" w14:textId="77777777" w:rsidTr="004D2FEC">
        <w:tc>
          <w:tcPr>
            <w:tcW w:w="1583" w:type="pct"/>
            <w:shd w:val="clear" w:color="auto" w:fill="auto"/>
            <w:vAlign w:val="center"/>
          </w:tcPr>
          <w:p w14:paraId="43761460"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Owners' equity</w:t>
            </w:r>
          </w:p>
        </w:tc>
        <w:tc>
          <w:tcPr>
            <w:tcW w:w="708" w:type="pct"/>
            <w:shd w:val="clear" w:color="auto" w:fill="auto"/>
            <w:vAlign w:val="center"/>
          </w:tcPr>
          <w:p w14:paraId="23F88895" w14:textId="77777777" w:rsidR="009021A8" w:rsidRPr="00F76513" w:rsidRDefault="009021A8" w:rsidP="004D2FEC">
            <w:pPr>
              <w:spacing w:after="120" w:line="360" w:lineRule="auto"/>
              <w:rPr>
                <w:rFonts w:ascii="Arial" w:hAnsi="Arial" w:cs="Arial"/>
                <w:color w:val="010000"/>
                <w:sz w:val="20"/>
                <w:szCs w:val="10"/>
              </w:rPr>
            </w:pPr>
          </w:p>
        </w:tc>
        <w:tc>
          <w:tcPr>
            <w:tcW w:w="706" w:type="pct"/>
            <w:shd w:val="clear" w:color="auto" w:fill="auto"/>
            <w:vAlign w:val="center"/>
          </w:tcPr>
          <w:p w14:paraId="109C9094"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999,160</w:t>
            </w:r>
          </w:p>
        </w:tc>
        <w:tc>
          <w:tcPr>
            <w:tcW w:w="706" w:type="pct"/>
            <w:shd w:val="clear" w:color="auto" w:fill="auto"/>
            <w:vAlign w:val="center"/>
          </w:tcPr>
          <w:p w14:paraId="61632613"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907,190</w:t>
            </w:r>
          </w:p>
        </w:tc>
        <w:tc>
          <w:tcPr>
            <w:tcW w:w="648" w:type="pct"/>
            <w:shd w:val="clear" w:color="auto" w:fill="auto"/>
            <w:vAlign w:val="center"/>
          </w:tcPr>
          <w:p w14:paraId="33B89C77" w14:textId="77777777" w:rsidR="009021A8" w:rsidRPr="00F76513" w:rsidRDefault="009021A8" w:rsidP="004D2FEC">
            <w:pPr>
              <w:spacing w:after="120" w:line="360" w:lineRule="auto"/>
              <w:rPr>
                <w:rFonts w:ascii="Arial" w:hAnsi="Arial" w:cs="Arial"/>
                <w:color w:val="010000"/>
                <w:sz w:val="20"/>
                <w:szCs w:val="10"/>
              </w:rPr>
            </w:pPr>
          </w:p>
        </w:tc>
        <w:tc>
          <w:tcPr>
            <w:tcW w:w="649" w:type="pct"/>
            <w:shd w:val="clear" w:color="auto" w:fill="auto"/>
            <w:vAlign w:val="center"/>
          </w:tcPr>
          <w:p w14:paraId="4C575AD8"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1.10</w:t>
            </w:r>
          </w:p>
        </w:tc>
      </w:tr>
      <w:tr w:rsidR="009021A8" w:rsidRPr="00F76513" w14:paraId="33FD895A" w14:textId="77777777" w:rsidTr="004D2FEC">
        <w:tc>
          <w:tcPr>
            <w:tcW w:w="1583" w:type="pct"/>
            <w:shd w:val="clear" w:color="auto" w:fill="auto"/>
            <w:vAlign w:val="center"/>
          </w:tcPr>
          <w:p w14:paraId="46421A56"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 xml:space="preserve">Debt/total assets </w:t>
            </w:r>
          </w:p>
        </w:tc>
        <w:tc>
          <w:tcPr>
            <w:tcW w:w="708" w:type="pct"/>
            <w:shd w:val="clear" w:color="auto" w:fill="auto"/>
            <w:vAlign w:val="center"/>
          </w:tcPr>
          <w:p w14:paraId="70F92257" w14:textId="77777777" w:rsidR="009021A8" w:rsidRPr="00F76513" w:rsidRDefault="009021A8" w:rsidP="004D2FEC">
            <w:pPr>
              <w:spacing w:after="120" w:line="360" w:lineRule="auto"/>
              <w:rPr>
                <w:rFonts w:ascii="Arial" w:hAnsi="Arial" w:cs="Arial"/>
                <w:color w:val="010000"/>
                <w:sz w:val="20"/>
                <w:szCs w:val="10"/>
              </w:rPr>
            </w:pPr>
          </w:p>
        </w:tc>
        <w:tc>
          <w:tcPr>
            <w:tcW w:w="706" w:type="pct"/>
            <w:shd w:val="clear" w:color="auto" w:fill="auto"/>
            <w:vAlign w:val="center"/>
          </w:tcPr>
          <w:p w14:paraId="20A7604A"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0.38</w:t>
            </w:r>
          </w:p>
        </w:tc>
        <w:tc>
          <w:tcPr>
            <w:tcW w:w="706" w:type="pct"/>
            <w:shd w:val="clear" w:color="auto" w:fill="auto"/>
            <w:vAlign w:val="center"/>
          </w:tcPr>
          <w:p w14:paraId="5025B3F3"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0.43</w:t>
            </w:r>
          </w:p>
        </w:tc>
        <w:tc>
          <w:tcPr>
            <w:tcW w:w="648" w:type="pct"/>
            <w:shd w:val="clear" w:color="auto" w:fill="auto"/>
            <w:vAlign w:val="center"/>
          </w:tcPr>
          <w:p w14:paraId="51754C8A" w14:textId="77777777" w:rsidR="009021A8" w:rsidRPr="00F76513" w:rsidRDefault="009021A8" w:rsidP="004D2FEC">
            <w:pPr>
              <w:spacing w:after="120" w:line="360" w:lineRule="auto"/>
              <w:rPr>
                <w:rFonts w:ascii="Arial" w:hAnsi="Arial" w:cs="Arial"/>
                <w:color w:val="010000"/>
                <w:sz w:val="20"/>
                <w:szCs w:val="10"/>
              </w:rPr>
            </w:pPr>
          </w:p>
        </w:tc>
        <w:tc>
          <w:tcPr>
            <w:tcW w:w="649" w:type="pct"/>
            <w:shd w:val="clear" w:color="auto" w:fill="auto"/>
            <w:vAlign w:val="center"/>
          </w:tcPr>
          <w:p w14:paraId="1C062D1E"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0.88</w:t>
            </w:r>
          </w:p>
        </w:tc>
      </w:tr>
      <w:tr w:rsidR="009021A8" w:rsidRPr="00F76513" w14:paraId="011ADF3B" w14:textId="77777777" w:rsidTr="004D2FEC">
        <w:tc>
          <w:tcPr>
            <w:tcW w:w="1583" w:type="pct"/>
            <w:shd w:val="clear" w:color="auto" w:fill="auto"/>
            <w:vAlign w:val="center"/>
          </w:tcPr>
          <w:p w14:paraId="208B170A"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Debt/Owners’ equity</w:t>
            </w:r>
          </w:p>
        </w:tc>
        <w:tc>
          <w:tcPr>
            <w:tcW w:w="708" w:type="pct"/>
            <w:shd w:val="clear" w:color="auto" w:fill="auto"/>
            <w:vAlign w:val="center"/>
          </w:tcPr>
          <w:p w14:paraId="12FFB034" w14:textId="77777777" w:rsidR="009021A8" w:rsidRPr="00F76513" w:rsidRDefault="009021A8" w:rsidP="004D2FEC">
            <w:pPr>
              <w:spacing w:after="120" w:line="360" w:lineRule="auto"/>
              <w:rPr>
                <w:rFonts w:ascii="Arial" w:hAnsi="Arial" w:cs="Arial"/>
                <w:color w:val="010000"/>
                <w:sz w:val="20"/>
                <w:szCs w:val="10"/>
              </w:rPr>
            </w:pPr>
          </w:p>
        </w:tc>
        <w:tc>
          <w:tcPr>
            <w:tcW w:w="706" w:type="pct"/>
            <w:shd w:val="clear" w:color="auto" w:fill="auto"/>
            <w:vAlign w:val="center"/>
          </w:tcPr>
          <w:p w14:paraId="76177EFF"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0.61</w:t>
            </w:r>
          </w:p>
        </w:tc>
        <w:tc>
          <w:tcPr>
            <w:tcW w:w="706" w:type="pct"/>
            <w:shd w:val="clear" w:color="auto" w:fill="auto"/>
            <w:vAlign w:val="center"/>
          </w:tcPr>
          <w:p w14:paraId="7E70011B"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0.74</w:t>
            </w:r>
          </w:p>
        </w:tc>
        <w:tc>
          <w:tcPr>
            <w:tcW w:w="648" w:type="pct"/>
            <w:shd w:val="clear" w:color="auto" w:fill="auto"/>
            <w:vAlign w:val="center"/>
          </w:tcPr>
          <w:p w14:paraId="29E76E68" w14:textId="77777777" w:rsidR="009021A8" w:rsidRPr="00F76513" w:rsidRDefault="009021A8" w:rsidP="004D2FEC">
            <w:pPr>
              <w:spacing w:after="120" w:line="360" w:lineRule="auto"/>
              <w:rPr>
                <w:rFonts w:ascii="Arial" w:hAnsi="Arial" w:cs="Arial"/>
                <w:color w:val="010000"/>
                <w:sz w:val="20"/>
                <w:szCs w:val="10"/>
              </w:rPr>
            </w:pPr>
          </w:p>
        </w:tc>
        <w:tc>
          <w:tcPr>
            <w:tcW w:w="649" w:type="pct"/>
            <w:shd w:val="clear" w:color="auto" w:fill="auto"/>
            <w:vAlign w:val="center"/>
          </w:tcPr>
          <w:p w14:paraId="2E836087"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0.82</w:t>
            </w:r>
          </w:p>
        </w:tc>
      </w:tr>
    </w:tbl>
    <w:p w14:paraId="202414F5" w14:textId="77777777" w:rsidR="009021A8" w:rsidRPr="00F76513" w:rsidRDefault="009021A8" w:rsidP="009021A8">
      <w:pPr>
        <w:pStyle w:val="Heading21"/>
        <w:keepNext/>
        <w:spacing w:after="120" w:line="360" w:lineRule="auto"/>
        <w:jc w:val="left"/>
        <w:outlineLvl w:val="9"/>
        <w:rPr>
          <w:rFonts w:ascii="Arial" w:hAnsi="Arial" w:cs="Arial"/>
          <w:b w:val="0"/>
          <w:color w:val="010000"/>
        </w:rPr>
      </w:pPr>
      <w:r w:rsidRPr="00F76513">
        <w:rPr>
          <w:rFonts w:ascii="Arial" w:hAnsi="Arial" w:cs="Arial"/>
          <w:b w:val="0"/>
          <w:color w:val="010000"/>
        </w:rPr>
        <w:t>Plan targets 2024</w:t>
      </w:r>
    </w:p>
    <w:p w14:paraId="2344B3A7" w14:textId="77777777" w:rsidR="009021A8" w:rsidRPr="00F76513" w:rsidRDefault="009021A8" w:rsidP="009021A8">
      <w:pPr>
        <w:pStyle w:val="Tablecaption0"/>
        <w:spacing w:after="120" w:line="360" w:lineRule="auto"/>
        <w:rPr>
          <w:rFonts w:ascii="Arial" w:hAnsi="Arial" w:cs="Arial"/>
          <w:i/>
          <w:color w:val="010000"/>
        </w:rPr>
      </w:pPr>
      <w:r w:rsidRPr="00F76513">
        <w:rPr>
          <w:rFonts w:ascii="Arial" w:hAnsi="Arial" w:cs="Arial"/>
          <w:color w:val="010000"/>
        </w:rPr>
        <w:t>Unit: Million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30"/>
        <w:gridCol w:w="1744"/>
        <w:gridCol w:w="1751"/>
        <w:gridCol w:w="1592"/>
      </w:tblGrid>
      <w:tr w:rsidR="009021A8" w:rsidRPr="00F76513" w14:paraId="4A3DD96B" w14:textId="77777777" w:rsidTr="004D2FEC">
        <w:tc>
          <w:tcPr>
            <w:tcW w:w="2179" w:type="pct"/>
            <w:shd w:val="clear" w:color="auto" w:fill="auto"/>
            <w:vAlign w:val="center"/>
          </w:tcPr>
          <w:p w14:paraId="1DACCD6F" w14:textId="77777777" w:rsidR="009021A8" w:rsidRPr="00F76513" w:rsidRDefault="009021A8" w:rsidP="004D2FEC">
            <w:pPr>
              <w:pStyle w:val="Other0"/>
              <w:spacing w:after="120" w:line="360" w:lineRule="auto"/>
              <w:rPr>
                <w:rFonts w:ascii="Arial" w:hAnsi="Arial" w:cs="Arial"/>
                <w:color w:val="010000"/>
                <w:szCs w:val="22"/>
              </w:rPr>
            </w:pPr>
            <w:r w:rsidRPr="00F76513">
              <w:rPr>
                <w:rFonts w:ascii="Arial" w:hAnsi="Arial" w:cs="Arial"/>
                <w:bCs/>
                <w:color w:val="010000"/>
                <w:szCs w:val="22"/>
              </w:rPr>
              <w:t>Target</w:t>
            </w:r>
          </w:p>
        </w:tc>
        <w:tc>
          <w:tcPr>
            <w:tcW w:w="967" w:type="pct"/>
            <w:shd w:val="clear" w:color="auto" w:fill="auto"/>
            <w:vAlign w:val="center"/>
          </w:tcPr>
          <w:p w14:paraId="0951E4E8" w14:textId="77777777" w:rsidR="009021A8" w:rsidRPr="00F76513" w:rsidRDefault="009021A8" w:rsidP="004D2FEC">
            <w:pPr>
              <w:pStyle w:val="Other0"/>
              <w:spacing w:after="120" w:line="360" w:lineRule="auto"/>
              <w:rPr>
                <w:rFonts w:ascii="Arial" w:hAnsi="Arial" w:cs="Arial"/>
                <w:color w:val="010000"/>
                <w:szCs w:val="22"/>
              </w:rPr>
            </w:pPr>
            <w:r w:rsidRPr="00F76513">
              <w:rPr>
                <w:rFonts w:ascii="Arial" w:hAnsi="Arial" w:cs="Arial"/>
                <w:bCs/>
                <w:color w:val="010000"/>
                <w:szCs w:val="22"/>
              </w:rPr>
              <w:t>Plan 2024</w:t>
            </w:r>
          </w:p>
        </w:tc>
        <w:tc>
          <w:tcPr>
            <w:tcW w:w="971" w:type="pct"/>
            <w:shd w:val="clear" w:color="auto" w:fill="auto"/>
            <w:vAlign w:val="center"/>
          </w:tcPr>
          <w:p w14:paraId="25C759FF" w14:textId="77777777" w:rsidR="009021A8" w:rsidRPr="00F76513" w:rsidRDefault="009021A8" w:rsidP="004D2FEC">
            <w:pPr>
              <w:pStyle w:val="Other0"/>
              <w:spacing w:after="120" w:line="360" w:lineRule="auto"/>
              <w:rPr>
                <w:rFonts w:ascii="Arial" w:hAnsi="Arial" w:cs="Arial"/>
                <w:color w:val="010000"/>
                <w:szCs w:val="22"/>
              </w:rPr>
            </w:pPr>
            <w:r w:rsidRPr="00F76513">
              <w:rPr>
                <w:rFonts w:ascii="Arial" w:hAnsi="Arial" w:cs="Arial"/>
                <w:bCs/>
                <w:color w:val="010000"/>
                <w:szCs w:val="22"/>
              </w:rPr>
              <w:t>Results 2023</w:t>
            </w:r>
          </w:p>
        </w:tc>
        <w:tc>
          <w:tcPr>
            <w:tcW w:w="883" w:type="pct"/>
            <w:shd w:val="clear" w:color="auto" w:fill="auto"/>
            <w:vAlign w:val="center"/>
          </w:tcPr>
          <w:p w14:paraId="6BD44A93" w14:textId="77777777" w:rsidR="009021A8" w:rsidRPr="00F76513" w:rsidRDefault="009021A8" w:rsidP="004D2FEC">
            <w:pPr>
              <w:pStyle w:val="Other0"/>
              <w:spacing w:after="120" w:line="360" w:lineRule="auto"/>
              <w:rPr>
                <w:rFonts w:ascii="Arial" w:hAnsi="Arial" w:cs="Arial"/>
                <w:color w:val="010000"/>
                <w:szCs w:val="22"/>
              </w:rPr>
            </w:pPr>
            <w:r w:rsidRPr="00F76513">
              <w:rPr>
                <w:rFonts w:ascii="Arial" w:hAnsi="Arial" w:cs="Arial"/>
                <w:color w:val="010000"/>
                <w:szCs w:val="22"/>
              </w:rPr>
              <w:t>Plan 2024/ Results 2023</w:t>
            </w:r>
          </w:p>
        </w:tc>
      </w:tr>
      <w:tr w:rsidR="009021A8" w:rsidRPr="00F76513" w14:paraId="22ED7115" w14:textId="77777777" w:rsidTr="004D2FEC">
        <w:tc>
          <w:tcPr>
            <w:tcW w:w="2179" w:type="pct"/>
            <w:shd w:val="clear" w:color="auto" w:fill="auto"/>
            <w:vAlign w:val="center"/>
          </w:tcPr>
          <w:p w14:paraId="41CACCFD"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Net revenue</w:t>
            </w:r>
          </w:p>
        </w:tc>
        <w:tc>
          <w:tcPr>
            <w:tcW w:w="967" w:type="pct"/>
            <w:shd w:val="clear" w:color="auto" w:fill="auto"/>
            <w:vAlign w:val="center"/>
          </w:tcPr>
          <w:p w14:paraId="1C26EE10"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449,287</w:t>
            </w:r>
          </w:p>
        </w:tc>
        <w:tc>
          <w:tcPr>
            <w:tcW w:w="971" w:type="pct"/>
            <w:shd w:val="clear" w:color="auto" w:fill="auto"/>
            <w:vAlign w:val="center"/>
          </w:tcPr>
          <w:p w14:paraId="1C87A1B9"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214,564</w:t>
            </w:r>
          </w:p>
        </w:tc>
        <w:tc>
          <w:tcPr>
            <w:tcW w:w="883" w:type="pct"/>
            <w:shd w:val="clear" w:color="auto" w:fill="auto"/>
            <w:vAlign w:val="center"/>
          </w:tcPr>
          <w:p w14:paraId="1A53FBBE"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209.40%</w:t>
            </w:r>
          </w:p>
        </w:tc>
      </w:tr>
      <w:tr w:rsidR="009021A8" w:rsidRPr="00F76513" w14:paraId="2656EF90" w14:textId="77777777" w:rsidTr="004D2FEC">
        <w:tc>
          <w:tcPr>
            <w:tcW w:w="2179" w:type="pct"/>
            <w:shd w:val="clear" w:color="auto" w:fill="auto"/>
            <w:vAlign w:val="center"/>
          </w:tcPr>
          <w:p w14:paraId="0A17E9EE"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Gross profit</w:t>
            </w:r>
          </w:p>
        </w:tc>
        <w:tc>
          <w:tcPr>
            <w:tcW w:w="967" w:type="pct"/>
            <w:shd w:val="clear" w:color="auto" w:fill="auto"/>
            <w:vAlign w:val="center"/>
          </w:tcPr>
          <w:p w14:paraId="527604E2"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162,804</w:t>
            </w:r>
          </w:p>
        </w:tc>
        <w:tc>
          <w:tcPr>
            <w:tcW w:w="971" w:type="pct"/>
            <w:shd w:val="clear" w:color="auto" w:fill="auto"/>
            <w:vAlign w:val="center"/>
          </w:tcPr>
          <w:p w14:paraId="14A63F80"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63,317</w:t>
            </w:r>
          </w:p>
        </w:tc>
        <w:tc>
          <w:tcPr>
            <w:tcW w:w="883" w:type="pct"/>
            <w:shd w:val="clear" w:color="auto" w:fill="auto"/>
            <w:vAlign w:val="center"/>
          </w:tcPr>
          <w:p w14:paraId="48DECC78"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257.13%</w:t>
            </w:r>
          </w:p>
        </w:tc>
      </w:tr>
      <w:tr w:rsidR="009021A8" w:rsidRPr="00F76513" w14:paraId="6B9C741A" w14:textId="77777777" w:rsidTr="004D2FEC">
        <w:tc>
          <w:tcPr>
            <w:tcW w:w="2179" w:type="pct"/>
            <w:shd w:val="clear" w:color="auto" w:fill="auto"/>
            <w:vAlign w:val="center"/>
          </w:tcPr>
          <w:p w14:paraId="7031243A"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lastRenderedPageBreak/>
              <w:t>Profit before tax</w:t>
            </w:r>
          </w:p>
        </w:tc>
        <w:tc>
          <w:tcPr>
            <w:tcW w:w="967" w:type="pct"/>
            <w:shd w:val="clear" w:color="auto" w:fill="auto"/>
            <w:vAlign w:val="center"/>
          </w:tcPr>
          <w:p w14:paraId="2847B8C3"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39,715</w:t>
            </w:r>
          </w:p>
        </w:tc>
        <w:tc>
          <w:tcPr>
            <w:tcW w:w="971" w:type="pct"/>
            <w:shd w:val="clear" w:color="auto" w:fill="auto"/>
            <w:vAlign w:val="center"/>
          </w:tcPr>
          <w:p w14:paraId="6287D5B2"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88,875</w:t>
            </w:r>
          </w:p>
        </w:tc>
        <w:tc>
          <w:tcPr>
            <w:tcW w:w="883" w:type="pct"/>
            <w:shd w:val="clear" w:color="auto" w:fill="auto"/>
            <w:vAlign w:val="center"/>
          </w:tcPr>
          <w:p w14:paraId="101E0B19"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44.69%</w:t>
            </w:r>
          </w:p>
        </w:tc>
      </w:tr>
      <w:tr w:rsidR="009021A8" w:rsidRPr="00F76513" w14:paraId="6AA646F8" w14:textId="77777777" w:rsidTr="004D2FEC">
        <w:tc>
          <w:tcPr>
            <w:tcW w:w="2179" w:type="pct"/>
            <w:shd w:val="clear" w:color="auto" w:fill="auto"/>
            <w:vAlign w:val="center"/>
          </w:tcPr>
          <w:p w14:paraId="6C1F0839"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Profit after tax</w:t>
            </w:r>
          </w:p>
        </w:tc>
        <w:tc>
          <w:tcPr>
            <w:tcW w:w="967" w:type="pct"/>
            <w:shd w:val="clear" w:color="auto" w:fill="auto"/>
            <w:vAlign w:val="center"/>
          </w:tcPr>
          <w:p w14:paraId="7D8B596E"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39,443</w:t>
            </w:r>
          </w:p>
        </w:tc>
        <w:tc>
          <w:tcPr>
            <w:tcW w:w="971" w:type="pct"/>
            <w:shd w:val="clear" w:color="auto" w:fill="auto"/>
            <w:vAlign w:val="center"/>
          </w:tcPr>
          <w:p w14:paraId="65F2D25C"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88,351</w:t>
            </w:r>
          </w:p>
        </w:tc>
        <w:tc>
          <w:tcPr>
            <w:tcW w:w="883" w:type="pct"/>
            <w:shd w:val="clear" w:color="auto" w:fill="auto"/>
            <w:vAlign w:val="center"/>
          </w:tcPr>
          <w:p w14:paraId="2F7D07F0"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44.64%</w:t>
            </w:r>
          </w:p>
        </w:tc>
      </w:tr>
      <w:tr w:rsidR="009021A8" w:rsidRPr="00F76513" w14:paraId="2076DAED" w14:textId="77777777" w:rsidTr="004D2FEC">
        <w:tc>
          <w:tcPr>
            <w:tcW w:w="2179" w:type="pct"/>
            <w:shd w:val="clear" w:color="auto" w:fill="auto"/>
            <w:vAlign w:val="center"/>
          </w:tcPr>
          <w:p w14:paraId="07FD8E8F"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Earnings per share (VND/share)</w:t>
            </w:r>
          </w:p>
        </w:tc>
        <w:tc>
          <w:tcPr>
            <w:tcW w:w="967" w:type="pct"/>
            <w:shd w:val="clear" w:color="auto" w:fill="auto"/>
            <w:vAlign w:val="center"/>
          </w:tcPr>
          <w:p w14:paraId="2552BE18"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508</w:t>
            </w:r>
          </w:p>
        </w:tc>
        <w:tc>
          <w:tcPr>
            <w:tcW w:w="971" w:type="pct"/>
            <w:shd w:val="clear" w:color="auto" w:fill="auto"/>
            <w:vAlign w:val="center"/>
          </w:tcPr>
          <w:p w14:paraId="725376C2"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1,139</w:t>
            </w:r>
          </w:p>
        </w:tc>
        <w:tc>
          <w:tcPr>
            <w:tcW w:w="883" w:type="pct"/>
            <w:shd w:val="clear" w:color="auto" w:fill="auto"/>
            <w:vAlign w:val="center"/>
          </w:tcPr>
          <w:p w14:paraId="06FFDABB"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44.63%</w:t>
            </w:r>
          </w:p>
        </w:tc>
      </w:tr>
      <w:tr w:rsidR="009021A8" w:rsidRPr="00F76513" w14:paraId="32D181DF" w14:textId="77777777" w:rsidTr="004D2FEC">
        <w:tc>
          <w:tcPr>
            <w:tcW w:w="2179" w:type="pct"/>
            <w:shd w:val="clear" w:color="auto" w:fill="auto"/>
            <w:vAlign w:val="center"/>
          </w:tcPr>
          <w:p w14:paraId="0AB98946"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Charter capital</w:t>
            </w:r>
          </w:p>
        </w:tc>
        <w:tc>
          <w:tcPr>
            <w:tcW w:w="967" w:type="pct"/>
            <w:shd w:val="clear" w:color="auto" w:fill="auto"/>
            <w:vAlign w:val="center"/>
          </w:tcPr>
          <w:p w14:paraId="0AD3E75F"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790,000</w:t>
            </w:r>
          </w:p>
        </w:tc>
        <w:tc>
          <w:tcPr>
            <w:tcW w:w="971" w:type="pct"/>
            <w:shd w:val="clear" w:color="auto" w:fill="auto"/>
            <w:vAlign w:val="center"/>
          </w:tcPr>
          <w:p w14:paraId="7E5FF00A"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790,000</w:t>
            </w:r>
          </w:p>
        </w:tc>
        <w:tc>
          <w:tcPr>
            <w:tcW w:w="883" w:type="pct"/>
            <w:shd w:val="clear" w:color="auto" w:fill="auto"/>
            <w:vAlign w:val="center"/>
          </w:tcPr>
          <w:p w14:paraId="4188A93E" w14:textId="77777777" w:rsidR="009021A8" w:rsidRPr="00F76513" w:rsidRDefault="009021A8" w:rsidP="004D2FEC">
            <w:pPr>
              <w:pStyle w:val="Other0"/>
              <w:spacing w:after="120" w:line="360" w:lineRule="auto"/>
              <w:rPr>
                <w:rFonts w:ascii="Arial" w:hAnsi="Arial" w:cs="Arial"/>
                <w:color w:val="010000"/>
              </w:rPr>
            </w:pPr>
            <w:r w:rsidRPr="00F76513">
              <w:rPr>
                <w:rFonts w:ascii="Arial" w:hAnsi="Arial" w:cs="Arial"/>
                <w:color w:val="010000"/>
              </w:rPr>
              <w:t>100%</w:t>
            </w:r>
          </w:p>
        </w:tc>
      </w:tr>
    </w:tbl>
    <w:p w14:paraId="46417931"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Article 4: Approve the Proposal on approving the Audited Financial Statements 2023 of Dona Transportation Construction JSC</w:t>
      </w:r>
    </w:p>
    <w:p w14:paraId="58D324EA"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Article 5. Approve the Proposal on approving the (consolidated) revenue and profit plan for 2024.</w:t>
      </w:r>
    </w:p>
    <w:p w14:paraId="373C163A"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25"/>
        <w:gridCol w:w="2013"/>
        <w:gridCol w:w="2182"/>
        <w:gridCol w:w="2097"/>
      </w:tblGrid>
      <w:tr w:rsidR="00F175A0" w:rsidRPr="00C554D4" w14:paraId="1C2DCAB6" w14:textId="77777777" w:rsidTr="00C03A5F">
        <w:tc>
          <w:tcPr>
            <w:tcW w:w="1511" w:type="pct"/>
            <w:shd w:val="clear" w:color="auto" w:fill="auto"/>
            <w:tcMar>
              <w:top w:w="0" w:type="dxa"/>
              <w:bottom w:w="0" w:type="dxa"/>
            </w:tcMar>
            <w:vAlign w:val="center"/>
          </w:tcPr>
          <w:p w14:paraId="172D7428"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Targets</w:t>
            </w:r>
          </w:p>
        </w:tc>
        <w:tc>
          <w:tcPr>
            <w:tcW w:w="1116" w:type="pct"/>
            <w:shd w:val="clear" w:color="auto" w:fill="auto"/>
            <w:tcMar>
              <w:top w:w="0" w:type="dxa"/>
              <w:bottom w:w="0" w:type="dxa"/>
            </w:tcMar>
            <w:vAlign w:val="center"/>
          </w:tcPr>
          <w:p w14:paraId="45CDE824"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Plan 2024</w:t>
            </w:r>
          </w:p>
        </w:tc>
        <w:tc>
          <w:tcPr>
            <w:tcW w:w="1210" w:type="pct"/>
            <w:shd w:val="clear" w:color="auto" w:fill="auto"/>
            <w:tcMar>
              <w:top w:w="0" w:type="dxa"/>
              <w:bottom w:w="0" w:type="dxa"/>
            </w:tcMar>
            <w:vAlign w:val="center"/>
          </w:tcPr>
          <w:p w14:paraId="074F7D1B"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Results 2023</w:t>
            </w:r>
          </w:p>
        </w:tc>
        <w:tc>
          <w:tcPr>
            <w:tcW w:w="1163" w:type="pct"/>
            <w:shd w:val="clear" w:color="auto" w:fill="auto"/>
            <w:tcMar>
              <w:top w:w="0" w:type="dxa"/>
              <w:bottom w:w="0" w:type="dxa"/>
            </w:tcMar>
            <w:vAlign w:val="center"/>
          </w:tcPr>
          <w:p w14:paraId="0F7F27FD"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Plan 2024/Results 2023</w:t>
            </w:r>
          </w:p>
        </w:tc>
      </w:tr>
      <w:tr w:rsidR="00F175A0" w:rsidRPr="00C554D4" w14:paraId="2D9346C2" w14:textId="77777777" w:rsidTr="00C03A5F">
        <w:tc>
          <w:tcPr>
            <w:tcW w:w="1511" w:type="pct"/>
            <w:shd w:val="clear" w:color="auto" w:fill="auto"/>
            <w:tcMar>
              <w:top w:w="0" w:type="dxa"/>
              <w:bottom w:w="0" w:type="dxa"/>
            </w:tcMar>
            <w:vAlign w:val="center"/>
          </w:tcPr>
          <w:p w14:paraId="23C66BA1"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Net revenue</w:t>
            </w:r>
          </w:p>
        </w:tc>
        <w:tc>
          <w:tcPr>
            <w:tcW w:w="1116" w:type="pct"/>
            <w:shd w:val="clear" w:color="auto" w:fill="auto"/>
            <w:tcMar>
              <w:top w:w="0" w:type="dxa"/>
              <w:bottom w:w="0" w:type="dxa"/>
            </w:tcMar>
            <w:vAlign w:val="center"/>
          </w:tcPr>
          <w:p w14:paraId="0E1BCC38"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449,287</w:t>
            </w:r>
          </w:p>
        </w:tc>
        <w:tc>
          <w:tcPr>
            <w:tcW w:w="1210" w:type="pct"/>
            <w:shd w:val="clear" w:color="auto" w:fill="auto"/>
            <w:tcMar>
              <w:top w:w="0" w:type="dxa"/>
              <w:bottom w:w="0" w:type="dxa"/>
            </w:tcMar>
            <w:vAlign w:val="center"/>
          </w:tcPr>
          <w:p w14:paraId="5B7633D1"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214,564</w:t>
            </w:r>
          </w:p>
        </w:tc>
        <w:tc>
          <w:tcPr>
            <w:tcW w:w="1163" w:type="pct"/>
            <w:shd w:val="clear" w:color="auto" w:fill="auto"/>
            <w:tcMar>
              <w:top w:w="0" w:type="dxa"/>
              <w:bottom w:w="0" w:type="dxa"/>
            </w:tcMar>
            <w:vAlign w:val="center"/>
          </w:tcPr>
          <w:p w14:paraId="60AED0F6"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209.40%</w:t>
            </w:r>
          </w:p>
        </w:tc>
      </w:tr>
      <w:tr w:rsidR="00F175A0" w:rsidRPr="00C554D4" w14:paraId="5FA5FB5F" w14:textId="77777777" w:rsidTr="00C03A5F">
        <w:tc>
          <w:tcPr>
            <w:tcW w:w="1511" w:type="pct"/>
            <w:shd w:val="clear" w:color="auto" w:fill="auto"/>
            <w:tcMar>
              <w:top w:w="0" w:type="dxa"/>
              <w:bottom w:w="0" w:type="dxa"/>
            </w:tcMar>
            <w:vAlign w:val="center"/>
          </w:tcPr>
          <w:p w14:paraId="060E4EB5"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Profit before tax</w:t>
            </w:r>
          </w:p>
        </w:tc>
        <w:tc>
          <w:tcPr>
            <w:tcW w:w="1116" w:type="pct"/>
            <w:shd w:val="clear" w:color="auto" w:fill="auto"/>
            <w:tcMar>
              <w:top w:w="0" w:type="dxa"/>
              <w:bottom w:w="0" w:type="dxa"/>
            </w:tcMar>
            <w:vAlign w:val="center"/>
          </w:tcPr>
          <w:p w14:paraId="6DEE1B24"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39,715</w:t>
            </w:r>
          </w:p>
        </w:tc>
        <w:tc>
          <w:tcPr>
            <w:tcW w:w="1210" w:type="pct"/>
            <w:shd w:val="clear" w:color="auto" w:fill="auto"/>
            <w:tcMar>
              <w:top w:w="0" w:type="dxa"/>
              <w:bottom w:w="0" w:type="dxa"/>
            </w:tcMar>
            <w:vAlign w:val="center"/>
          </w:tcPr>
          <w:p w14:paraId="6294266B"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88,875</w:t>
            </w:r>
          </w:p>
        </w:tc>
        <w:tc>
          <w:tcPr>
            <w:tcW w:w="1163" w:type="pct"/>
            <w:shd w:val="clear" w:color="auto" w:fill="auto"/>
            <w:tcMar>
              <w:top w:w="0" w:type="dxa"/>
              <w:bottom w:w="0" w:type="dxa"/>
            </w:tcMar>
            <w:vAlign w:val="center"/>
          </w:tcPr>
          <w:p w14:paraId="6892B7E7"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44.69%</w:t>
            </w:r>
          </w:p>
        </w:tc>
      </w:tr>
      <w:tr w:rsidR="00F175A0" w:rsidRPr="00C554D4" w14:paraId="101038DA" w14:textId="77777777" w:rsidTr="00C03A5F">
        <w:tc>
          <w:tcPr>
            <w:tcW w:w="1511" w:type="pct"/>
            <w:shd w:val="clear" w:color="auto" w:fill="auto"/>
            <w:tcMar>
              <w:top w:w="0" w:type="dxa"/>
              <w:bottom w:w="0" w:type="dxa"/>
            </w:tcMar>
            <w:vAlign w:val="center"/>
          </w:tcPr>
          <w:p w14:paraId="7DA95F46"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Profit after tax</w:t>
            </w:r>
          </w:p>
        </w:tc>
        <w:tc>
          <w:tcPr>
            <w:tcW w:w="1116" w:type="pct"/>
            <w:shd w:val="clear" w:color="auto" w:fill="auto"/>
            <w:tcMar>
              <w:top w:w="0" w:type="dxa"/>
              <w:bottom w:w="0" w:type="dxa"/>
            </w:tcMar>
            <w:vAlign w:val="center"/>
          </w:tcPr>
          <w:p w14:paraId="65B8F29E"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39,443</w:t>
            </w:r>
          </w:p>
        </w:tc>
        <w:tc>
          <w:tcPr>
            <w:tcW w:w="1210" w:type="pct"/>
            <w:shd w:val="clear" w:color="auto" w:fill="auto"/>
            <w:tcMar>
              <w:top w:w="0" w:type="dxa"/>
              <w:bottom w:w="0" w:type="dxa"/>
            </w:tcMar>
            <w:vAlign w:val="center"/>
          </w:tcPr>
          <w:p w14:paraId="034090B6"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88,351</w:t>
            </w:r>
          </w:p>
        </w:tc>
        <w:tc>
          <w:tcPr>
            <w:tcW w:w="1163" w:type="pct"/>
            <w:shd w:val="clear" w:color="auto" w:fill="auto"/>
            <w:tcMar>
              <w:top w:w="0" w:type="dxa"/>
              <w:bottom w:w="0" w:type="dxa"/>
            </w:tcMar>
            <w:vAlign w:val="center"/>
          </w:tcPr>
          <w:p w14:paraId="5EFC4C83"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44.64%</w:t>
            </w:r>
          </w:p>
        </w:tc>
      </w:tr>
      <w:tr w:rsidR="00F175A0" w:rsidRPr="00C554D4" w14:paraId="7D454464" w14:textId="77777777" w:rsidTr="00C03A5F">
        <w:tc>
          <w:tcPr>
            <w:tcW w:w="1511" w:type="pct"/>
            <w:shd w:val="clear" w:color="auto" w:fill="auto"/>
            <w:tcMar>
              <w:top w:w="0" w:type="dxa"/>
              <w:bottom w:w="0" w:type="dxa"/>
            </w:tcMar>
            <w:vAlign w:val="center"/>
          </w:tcPr>
          <w:p w14:paraId="5961C5F5"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Earnings per share (VND/share)</w:t>
            </w:r>
          </w:p>
        </w:tc>
        <w:tc>
          <w:tcPr>
            <w:tcW w:w="1116" w:type="pct"/>
            <w:shd w:val="clear" w:color="auto" w:fill="auto"/>
            <w:tcMar>
              <w:top w:w="0" w:type="dxa"/>
              <w:bottom w:w="0" w:type="dxa"/>
            </w:tcMar>
            <w:vAlign w:val="center"/>
          </w:tcPr>
          <w:p w14:paraId="16F41BC7"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508</w:t>
            </w:r>
          </w:p>
        </w:tc>
        <w:tc>
          <w:tcPr>
            <w:tcW w:w="1210" w:type="pct"/>
            <w:shd w:val="clear" w:color="auto" w:fill="auto"/>
            <w:tcMar>
              <w:top w:w="0" w:type="dxa"/>
              <w:bottom w:w="0" w:type="dxa"/>
            </w:tcMar>
            <w:vAlign w:val="center"/>
          </w:tcPr>
          <w:p w14:paraId="2DDA579E"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1,139</w:t>
            </w:r>
          </w:p>
        </w:tc>
        <w:tc>
          <w:tcPr>
            <w:tcW w:w="1163" w:type="pct"/>
            <w:shd w:val="clear" w:color="auto" w:fill="auto"/>
            <w:tcMar>
              <w:top w:w="0" w:type="dxa"/>
              <w:bottom w:w="0" w:type="dxa"/>
            </w:tcMar>
            <w:vAlign w:val="center"/>
          </w:tcPr>
          <w:p w14:paraId="2C601653"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44.63%</w:t>
            </w:r>
          </w:p>
        </w:tc>
      </w:tr>
      <w:tr w:rsidR="00F175A0" w:rsidRPr="00C554D4" w14:paraId="176E380D" w14:textId="77777777" w:rsidTr="00C03A5F">
        <w:tc>
          <w:tcPr>
            <w:tcW w:w="1511" w:type="pct"/>
            <w:shd w:val="clear" w:color="auto" w:fill="auto"/>
            <w:tcMar>
              <w:top w:w="0" w:type="dxa"/>
              <w:bottom w:w="0" w:type="dxa"/>
            </w:tcMar>
            <w:vAlign w:val="center"/>
          </w:tcPr>
          <w:p w14:paraId="655DB327"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Charter capital</w:t>
            </w:r>
          </w:p>
        </w:tc>
        <w:tc>
          <w:tcPr>
            <w:tcW w:w="1116" w:type="pct"/>
            <w:shd w:val="clear" w:color="auto" w:fill="auto"/>
            <w:tcMar>
              <w:top w:w="0" w:type="dxa"/>
              <w:bottom w:w="0" w:type="dxa"/>
            </w:tcMar>
            <w:vAlign w:val="center"/>
          </w:tcPr>
          <w:p w14:paraId="56AEBEB3"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790,000</w:t>
            </w:r>
          </w:p>
        </w:tc>
        <w:tc>
          <w:tcPr>
            <w:tcW w:w="1210" w:type="pct"/>
            <w:shd w:val="clear" w:color="auto" w:fill="auto"/>
            <w:tcMar>
              <w:top w:w="0" w:type="dxa"/>
              <w:bottom w:w="0" w:type="dxa"/>
            </w:tcMar>
            <w:vAlign w:val="center"/>
          </w:tcPr>
          <w:p w14:paraId="08D6C993"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790,000</w:t>
            </w:r>
          </w:p>
        </w:tc>
        <w:tc>
          <w:tcPr>
            <w:tcW w:w="1163" w:type="pct"/>
            <w:shd w:val="clear" w:color="auto" w:fill="auto"/>
            <w:tcMar>
              <w:top w:w="0" w:type="dxa"/>
              <w:bottom w:w="0" w:type="dxa"/>
            </w:tcMar>
            <w:vAlign w:val="center"/>
          </w:tcPr>
          <w:p w14:paraId="32FFB923"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100%</w:t>
            </w:r>
          </w:p>
        </w:tc>
      </w:tr>
      <w:tr w:rsidR="00F175A0" w:rsidRPr="00C554D4" w14:paraId="05D9DB1A" w14:textId="77777777" w:rsidTr="00C03A5F">
        <w:tc>
          <w:tcPr>
            <w:tcW w:w="1511" w:type="pct"/>
            <w:shd w:val="clear" w:color="auto" w:fill="auto"/>
            <w:tcMar>
              <w:top w:w="0" w:type="dxa"/>
              <w:bottom w:w="0" w:type="dxa"/>
            </w:tcMar>
            <w:vAlign w:val="center"/>
          </w:tcPr>
          <w:p w14:paraId="7A69175F"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Expected dividend payment level</w:t>
            </w:r>
          </w:p>
        </w:tc>
        <w:tc>
          <w:tcPr>
            <w:tcW w:w="1116" w:type="pct"/>
            <w:shd w:val="clear" w:color="auto" w:fill="auto"/>
            <w:tcMar>
              <w:top w:w="0" w:type="dxa"/>
              <w:bottom w:w="0" w:type="dxa"/>
            </w:tcMar>
            <w:vAlign w:val="center"/>
          </w:tcPr>
          <w:p w14:paraId="2CB290BF"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0%</w:t>
            </w:r>
          </w:p>
        </w:tc>
        <w:tc>
          <w:tcPr>
            <w:tcW w:w="1210" w:type="pct"/>
            <w:shd w:val="clear" w:color="auto" w:fill="auto"/>
            <w:tcMar>
              <w:top w:w="0" w:type="dxa"/>
              <w:bottom w:w="0" w:type="dxa"/>
            </w:tcMar>
            <w:vAlign w:val="center"/>
          </w:tcPr>
          <w:p w14:paraId="5967C554"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0%</w:t>
            </w:r>
          </w:p>
        </w:tc>
        <w:tc>
          <w:tcPr>
            <w:tcW w:w="1163" w:type="pct"/>
            <w:shd w:val="clear" w:color="auto" w:fill="auto"/>
            <w:tcMar>
              <w:top w:w="0" w:type="dxa"/>
              <w:bottom w:w="0" w:type="dxa"/>
            </w:tcMar>
            <w:vAlign w:val="center"/>
          </w:tcPr>
          <w:p w14:paraId="7D0A0E77"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0%</w:t>
            </w:r>
          </w:p>
        </w:tc>
      </w:tr>
    </w:tbl>
    <w:p w14:paraId="3B9D0DBC"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Article 6: Approve the Proposal on approving the profit distribution plan, and the appropriation for funds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2"/>
        <w:gridCol w:w="2775"/>
      </w:tblGrid>
      <w:tr w:rsidR="00F175A0" w:rsidRPr="00C554D4" w14:paraId="64FE4C88" w14:textId="77777777" w:rsidTr="00C03A5F">
        <w:tc>
          <w:tcPr>
            <w:tcW w:w="3461" w:type="pct"/>
            <w:shd w:val="clear" w:color="auto" w:fill="auto"/>
            <w:tcMar>
              <w:top w:w="0" w:type="dxa"/>
              <w:bottom w:w="0" w:type="dxa"/>
            </w:tcMar>
            <w:vAlign w:val="center"/>
          </w:tcPr>
          <w:p w14:paraId="1324AA75"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Profit before tax in 2023:</w:t>
            </w:r>
          </w:p>
        </w:tc>
        <w:tc>
          <w:tcPr>
            <w:tcW w:w="1539" w:type="pct"/>
            <w:shd w:val="clear" w:color="auto" w:fill="auto"/>
            <w:tcMar>
              <w:top w:w="0" w:type="dxa"/>
              <w:bottom w:w="0" w:type="dxa"/>
            </w:tcMar>
            <w:vAlign w:val="center"/>
          </w:tcPr>
          <w:p w14:paraId="00AC1716"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VND88,875,891,589</w:t>
            </w:r>
          </w:p>
        </w:tc>
      </w:tr>
      <w:tr w:rsidR="00F175A0" w:rsidRPr="00C554D4" w14:paraId="53004671" w14:textId="77777777" w:rsidTr="00C03A5F">
        <w:tc>
          <w:tcPr>
            <w:tcW w:w="3461" w:type="pct"/>
            <w:shd w:val="clear" w:color="auto" w:fill="auto"/>
            <w:tcMar>
              <w:top w:w="0" w:type="dxa"/>
              <w:bottom w:w="0" w:type="dxa"/>
            </w:tcMar>
            <w:vAlign w:val="center"/>
          </w:tcPr>
          <w:p w14:paraId="0ACAD753"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Corporate income tax expense:</w:t>
            </w:r>
          </w:p>
        </w:tc>
        <w:tc>
          <w:tcPr>
            <w:tcW w:w="1539" w:type="pct"/>
            <w:shd w:val="clear" w:color="auto" w:fill="auto"/>
            <w:tcMar>
              <w:top w:w="0" w:type="dxa"/>
              <w:bottom w:w="0" w:type="dxa"/>
            </w:tcMar>
            <w:vAlign w:val="center"/>
          </w:tcPr>
          <w:p w14:paraId="22B348E5"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VND524,604,900</w:t>
            </w:r>
          </w:p>
        </w:tc>
      </w:tr>
      <w:tr w:rsidR="00F175A0" w:rsidRPr="00C554D4" w14:paraId="5B9078B1" w14:textId="77777777" w:rsidTr="00C03A5F">
        <w:tc>
          <w:tcPr>
            <w:tcW w:w="3461" w:type="pct"/>
            <w:shd w:val="clear" w:color="auto" w:fill="auto"/>
            <w:tcMar>
              <w:top w:w="0" w:type="dxa"/>
              <w:bottom w:w="0" w:type="dxa"/>
            </w:tcMar>
            <w:vAlign w:val="center"/>
          </w:tcPr>
          <w:p w14:paraId="4C9B414E"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Profit after tax in 2023:</w:t>
            </w:r>
          </w:p>
        </w:tc>
        <w:tc>
          <w:tcPr>
            <w:tcW w:w="1539" w:type="pct"/>
            <w:shd w:val="clear" w:color="auto" w:fill="auto"/>
            <w:tcMar>
              <w:top w:w="0" w:type="dxa"/>
              <w:bottom w:w="0" w:type="dxa"/>
            </w:tcMar>
            <w:vAlign w:val="center"/>
          </w:tcPr>
          <w:p w14:paraId="7B252885"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VND88,351,286,689</w:t>
            </w:r>
          </w:p>
        </w:tc>
      </w:tr>
      <w:tr w:rsidR="00F175A0" w:rsidRPr="00C554D4" w14:paraId="47DB8A14" w14:textId="77777777" w:rsidTr="00C03A5F">
        <w:tc>
          <w:tcPr>
            <w:tcW w:w="3461" w:type="pct"/>
            <w:shd w:val="clear" w:color="auto" w:fill="auto"/>
            <w:tcMar>
              <w:top w:w="0" w:type="dxa"/>
              <w:bottom w:w="0" w:type="dxa"/>
            </w:tcMar>
            <w:vAlign w:val="center"/>
          </w:tcPr>
          <w:p w14:paraId="5072FA3D"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Undistributed profit after tax as of December 31, 2023:</w:t>
            </w:r>
          </w:p>
        </w:tc>
        <w:tc>
          <w:tcPr>
            <w:tcW w:w="1539" w:type="pct"/>
            <w:shd w:val="clear" w:color="auto" w:fill="auto"/>
            <w:tcMar>
              <w:top w:w="0" w:type="dxa"/>
              <w:bottom w:w="0" w:type="dxa"/>
            </w:tcMar>
            <w:vAlign w:val="center"/>
          </w:tcPr>
          <w:p w14:paraId="65F6CB20"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VND39,999,204,101</w:t>
            </w:r>
          </w:p>
        </w:tc>
      </w:tr>
    </w:tbl>
    <w:p w14:paraId="401EEE6C"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Article 7: Approve the Proposal on approving the remuneration payment plan in 2023, and the remuneration payment plan for the Board of Directors and the Supervisory Board in 2024.</w:t>
      </w:r>
    </w:p>
    <w:p w14:paraId="7DAD6FB6"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Article 8: Approve the Proposal on authorizing and assigning responsibilities to the Board of Directors to decide on a number of contents under the authorities of the General Meeting of Shareholders.</w:t>
      </w:r>
    </w:p>
    <w:p w14:paraId="01A38817"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Article 9: Approve the Proposal on approving the amendments to the Charter of organization and operation of Dona Transportation Construction JSC.</w:t>
      </w:r>
    </w:p>
    <w:p w14:paraId="79A88E47"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Article 10: Approve the Proposal on approving the dismissal and additional election of members for the Supervisory Board, the remaining time of the term of 2023-2028.</w:t>
      </w:r>
    </w:p>
    <w:p w14:paraId="52673546"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lastRenderedPageBreak/>
        <w:t>Specifically, approve the dismissal of the position of Member of the Supervisory Board of Dona Transportation Construction JSC, the term of 2023-2028 for Mr. Ton Duc Tung and Mr. Pham Hung from May 30, 2024 pursuant to personal wishes.</w:t>
      </w:r>
    </w:p>
    <w:p w14:paraId="5C73B0FE"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Article 11: Approve the Proposal on approving the dismissal and additional election of members for the Board of Directors, the remaining time of the term of 2023-2028.</w:t>
      </w:r>
    </w:p>
    <w:p w14:paraId="5D59F60F"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Specifically, approve the dismissal of the position of Member of the Board of Directors of Dona Transportation Construction JSC, the term of 2023-2028 for Mr. Banh Quang Phuc and Mr. Tran Huu Luu from May 30, 2024 pursuant to personal wishes.</w:t>
      </w:r>
    </w:p>
    <w:p w14:paraId="5F418BF8"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Article 12: Approve the results of the election of additional members of the Board of Directors (the remaining term of 2023-2028):</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4"/>
        <w:gridCol w:w="4133"/>
        <w:gridCol w:w="4050"/>
      </w:tblGrid>
      <w:tr w:rsidR="00F175A0" w:rsidRPr="00C554D4" w14:paraId="5F7089D3" w14:textId="77777777" w:rsidTr="00C03A5F">
        <w:tc>
          <w:tcPr>
            <w:tcW w:w="462" w:type="pct"/>
            <w:shd w:val="clear" w:color="auto" w:fill="auto"/>
            <w:tcMar>
              <w:top w:w="0" w:type="dxa"/>
              <w:bottom w:w="0" w:type="dxa"/>
            </w:tcMar>
            <w:vAlign w:val="center"/>
          </w:tcPr>
          <w:p w14:paraId="70A37FDC" w14:textId="3DD4480D" w:rsidR="00F175A0" w:rsidRPr="00C554D4" w:rsidRDefault="00AC4A5B"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 xml:space="preserve">No. </w:t>
            </w:r>
          </w:p>
        </w:tc>
        <w:tc>
          <w:tcPr>
            <w:tcW w:w="2292" w:type="pct"/>
            <w:shd w:val="clear" w:color="auto" w:fill="auto"/>
            <w:tcMar>
              <w:top w:w="0" w:type="dxa"/>
              <w:bottom w:w="0" w:type="dxa"/>
            </w:tcMar>
            <w:vAlign w:val="center"/>
          </w:tcPr>
          <w:p w14:paraId="4B6D01CC"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Full name</w:t>
            </w:r>
          </w:p>
        </w:tc>
        <w:tc>
          <w:tcPr>
            <w:tcW w:w="2246" w:type="pct"/>
            <w:shd w:val="clear" w:color="auto" w:fill="auto"/>
            <w:tcMar>
              <w:top w:w="0" w:type="dxa"/>
              <w:bottom w:w="0" w:type="dxa"/>
            </w:tcMar>
            <w:vAlign w:val="center"/>
          </w:tcPr>
          <w:p w14:paraId="2FEAD816"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Position</w:t>
            </w:r>
          </w:p>
        </w:tc>
      </w:tr>
      <w:tr w:rsidR="00F175A0" w:rsidRPr="00C554D4" w14:paraId="0E2AFCD1" w14:textId="77777777" w:rsidTr="00C03A5F">
        <w:tc>
          <w:tcPr>
            <w:tcW w:w="462" w:type="pct"/>
            <w:shd w:val="clear" w:color="auto" w:fill="auto"/>
            <w:tcMar>
              <w:top w:w="0" w:type="dxa"/>
              <w:bottom w:w="0" w:type="dxa"/>
            </w:tcMar>
            <w:vAlign w:val="center"/>
          </w:tcPr>
          <w:p w14:paraId="7B644894"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1</w:t>
            </w:r>
          </w:p>
        </w:tc>
        <w:tc>
          <w:tcPr>
            <w:tcW w:w="2292" w:type="pct"/>
            <w:shd w:val="clear" w:color="auto" w:fill="auto"/>
            <w:tcMar>
              <w:top w:w="0" w:type="dxa"/>
              <w:bottom w:w="0" w:type="dxa"/>
            </w:tcMar>
            <w:vAlign w:val="center"/>
          </w:tcPr>
          <w:p w14:paraId="5141494E"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Phuong Thua Vu</w:t>
            </w:r>
          </w:p>
        </w:tc>
        <w:tc>
          <w:tcPr>
            <w:tcW w:w="2246" w:type="pct"/>
            <w:shd w:val="clear" w:color="auto" w:fill="auto"/>
            <w:tcMar>
              <w:top w:w="0" w:type="dxa"/>
              <w:bottom w:w="0" w:type="dxa"/>
            </w:tcMar>
            <w:vAlign w:val="center"/>
          </w:tcPr>
          <w:p w14:paraId="50A612C5"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Member of the Board of Directors</w:t>
            </w:r>
          </w:p>
        </w:tc>
      </w:tr>
      <w:tr w:rsidR="00F175A0" w:rsidRPr="00C554D4" w14:paraId="4AFF992C" w14:textId="77777777" w:rsidTr="00C03A5F">
        <w:tc>
          <w:tcPr>
            <w:tcW w:w="462" w:type="pct"/>
            <w:shd w:val="clear" w:color="auto" w:fill="auto"/>
            <w:tcMar>
              <w:top w:w="0" w:type="dxa"/>
              <w:bottom w:w="0" w:type="dxa"/>
            </w:tcMar>
            <w:vAlign w:val="center"/>
          </w:tcPr>
          <w:p w14:paraId="22318AF6"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2</w:t>
            </w:r>
          </w:p>
        </w:tc>
        <w:tc>
          <w:tcPr>
            <w:tcW w:w="2292" w:type="pct"/>
            <w:shd w:val="clear" w:color="auto" w:fill="auto"/>
            <w:tcMar>
              <w:top w:w="0" w:type="dxa"/>
              <w:bottom w:w="0" w:type="dxa"/>
            </w:tcMar>
            <w:vAlign w:val="center"/>
          </w:tcPr>
          <w:p w14:paraId="61ACB936"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Nguyen Khoa</w:t>
            </w:r>
          </w:p>
        </w:tc>
        <w:tc>
          <w:tcPr>
            <w:tcW w:w="2246" w:type="pct"/>
            <w:shd w:val="clear" w:color="auto" w:fill="auto"/>
            <w:tcMar>
              <w:top w:w="0" w:type="dxa"/>
              <w:bottom w:w="0" w:type="dxa"/>
            </w:tcMar>
            <w:vAlign w:val="center"/>
          </w:tcPr>
          <w:p w14:paraId="3A4A2F26"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Member of the Board of Directors</w:t>
            </w:r>
          </w:p>
        </w:tc>
      </w:tr>
      <w:tr w:rsidR="00F175A0" w:rsidRPr="00C554D4" w14:paraId="6F1BCC77" w14:textId="77777777" w:rsidTr="00C03A5F">
        <w:tc>
          <w:tcPr>
            <w:tcW w:w="462" w:type="pct"/>
            <w:shd w:val="clear" w:color="auto" w:fill="auto"/>
            <w:tcMar>
              <w:top w:w="0" w:type="dxa"/>
              <w:bottom w:w="0" w:type="dxa"/>
            </w:tcMar>
            <w:vAlign w:val="center"/>
          </w:tcPr>
          <w:p w14:paraId="4AA41B0E"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3</w:t>
            </w:r>
          </w:p>
        </w:tc>
        <w:tc>
          <w:tcPr>
            <w:tcW w:w="2292" w:type="pct"/>
            <w:shd w:val="clear" w:color="auto" w:fill="auto"/>
            <w:tcMar>
              <w:top w:w="0" w:type="dxa"/>
              <w:bottom w:w="0" w:type="dxa"/>
            </w:tcMar>
            <w:vAlign w:val="center"/>
          </w:tcPr>
          <w:p w14:paraId="14AEBB69"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Ton Duc Tung</w:t>
            </w:r>
          </w:p>
        </w:tc>
        <w:tc>
          <w:tcPr>
            <w:tcW w:w="2246" w:type="pct"/>
            <w:shd w:val="clear" w:color="auto" w:fill="auto"/>
            <w:tcMar>
              <w:top w:w="0" w:type="dxa"/>
              <w:bottom w:w="0" w:type="dxa"/>
            </w:tcMar>
            <w:vAlign w:val="center"/>
          </w:tcPr>
          <w:p w14:paraId="0E585E06"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Member of the Board of Directors</w:t>
            </w:r>
          </w:p>
        </w:tc>
      </w:tr>
    </w:tbl>
    <w:p w14:paraId="187FEB97" w14:textId="77777777" w:rsidR="00F175A0" w:rsidRPr="00C554D4" w:rsidRDefault="00837500" w:rsidP="00C03A5F">
      <w:pPr>
        <w:pBdr>
          <w:top w:val="nil"/>
          <w:left w:val="nil"/>
          <w:bottom w:val="nil"/>
          <w:right w:val="nil"/>
          <w:between w:val="nil"/>
        </w:pBdr>
        <w:tabs>
          <w:tab w:val="left" w:pos="9324"/>
        </w:tabs>
        <w:spacing w:after="120" w:line="360" w:lineRule="auto"/>
        <w:rPr>
          <w:rFonts w:ascii="Arial" w:eastAsia="Arial" w:hAnsi="Arial" w:cs="Arial"/>
          <w:color w:val="010000"/>
          <w:sz w:val="20"/>
          <w:szCs w:val="20"/>
        </w:rPr>
      </w:pPr>
      <w:r w:rsidRPr="00C554D4">
        <w:rPr>
          <w:rFonts w:ascii="Arial" w:hAnsi="Arial" w:cs="Arial"/>
          <w:color w:val="010000"/>
          <w:sz w:val="20"/>
        </w:rPr>
        <w:t>Article 13: Approve the results of the election of additional members of the Supervisory Board (the remaining term of 2023-2028):</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0"/>
        <w:gridCol w:w="4137"/>
        <w:gridCol w:w="4050"/>
      </w:tblGrid>
      <w:tr w:rsidR="00F175A0" w:rsidRPr="00C554D4" w14:paraId="6696C4BD" w14:textId="77777777" w:rsidTr="00C03A5F">
        <w:tc>
          <w:tcPr>
            <w:tcW w:w="460" w:type="pct"/>
            <w:shd w:val="clear" w:color="auto" w:fill="auto"/>
            <w:tcMar>
              <w:top w:w="0" w:type="dxa"/>
              <w:bottom w:w="0" w:type="dxa"/>
            </w:tcMar>
            <w:vAlign w:val="center"/>
          </w:tcPr>
          <w:p w14:paraId="7E7DCB28" w14:textId="1C19B70F" w:rsidR="00F175A0" w:rsidRPr="00C554D4" w:rsidRDefault="00AC4A5B"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 xml:space="preserve">No. </w:t>
            </w:r>
          </w:p>
        </w:tc>
        <w:tc>
          <w:tcPr>
            <w:tcW w:w="2294" w:type="pct"/>
            <w:shd w:val="clear" w:color="auto" w:fill="auto"/>
            <w:tcMar>
              <w:top w:w="0" w:type="dxa"/>
              <w:bottom w:w="0" w:type="dxa"/>
            </w:tcMar>
            <w:vAlign w:val="center"/>
          </w:tcPr>
          <w:p w14:paraId="3AE7AC6D"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Full name</w:t>
            </w:r>
          </w:p>
        </w:tc>
        <w:tc>
          <w:tcPr>
            <w:tcW w:w="2246" w:type="pct"/>
            <w:shd w:val="clear" w:color="auto" w:fill="auto"/>
            <w:tcMar>
              <w:top w:w="0" w:type="dxa"/>
              <w:bottom w:w="0" w:type="dxa"/>
            </w:tcMar>
            <w:vAlign w:val="center"/>
          </w:tcPr>
          <w:p w14:paraId="64CEA4D7"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Position</w:t>
            </w:r>
          </w:p>
        </w:tc>
      </w:tr>
      <w:tr w:rsidR="00F175A0" w:rsidRPr="00C554D4" w14:paraId="098FEBEE" w14:textId="77777777" w:rsidTr="00C03A5F">
        <w:tc>
          <w:tcPr>
            <w:tcW w:w="460" w:type="pct"/>
            <w:shd w:val="clear" w:color="auto" w:fill="auto"/>
            <w:tcMar>
              <w:top w:w="0" w:type="dxa"/>
              <w:bottom w:w="0" w:type="dxa"/>
            </w:tcMar>
            <w:vAlign w:val="center"/>
          </w:tcPr>
          <w:p w14:paraId="4106716F"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1</w:t>
            </w:r>
          </w:p>
        </w:tc>
        <w:tc>
          <w:tcPr>
            <w:tcW w:w="2294" w:type="pct"/>
            <w:shd w:val="clear" w:color="auto" w:fill="auto"/>
            <w:tcMar>
              <w:top w:w="0" w:type="dxa"/>
              <w:bottom w:w="0" w:type="dxa"/>
            </w:tcMar>
            <w:vAlign w:val="center"/>
          </w:tcPr>
          <w:p w14:paraId="2F3A82F2"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Nguyen Hiep</w:t>
            </w:r>
          </w:p>
        </w:tc>
        <w:tc>
          <w:tcPr>
            <w:tcW w:w="2246" w:type="pct"/>
            <w:shd w:val="clear" w:color="auto" w:fill="auto"/>
            <w:tcMar>
              <w:top w:w="0" w:type="dxa"/>
              <w:bottom w:w="0" w:type="dxa"/>
            </w:tcMar>
            <w:vAlign w:val="center"/>
          </w:tcPr>
          <w:p w14:paraId="72BE4CA9"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Member of the Supervisory Board</w:t>
            </w:r>
          </w:p>
        </w:tc>
      </w:tr>
      <w:tr w:rsidR="00F175A0" w:rsidRPr="00C554D4" w14:paraId="31B2A0AD" w14:textId="77777777" w:rsidTr="00C03A5F">
        <w:tc>
          <w:tcPr>
            <w:tcW w:w="460" w:type="pct"/>
            <w:shd w:val="clear" w:color="auto" w:fill="auto"/>
            <w:tcMar>
              <w:top w:w="0" w:type="dxa"/>
              <w:bottom w:w="0" w:type="dxa"/>
            </w:tcMar>
            <w:vAlign w:val="center"/>
          </w:tcPr>
          <w:p w14:paraId="715AB8BD"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2</w:t>
            </w:r>
          </w:p>
        </w:tc>
        <w:tc>
          <w:tcPr>
            <w:tcW w:w="2294" w:type="pct"/>
            <w:shd w:val="clear" w:color="auto" w:fill="auto"/>
            <w:tcMar>
              <w:top w:w="0" w:type="dxa"/>
              <w:bottom w:w="0" w:type="dxa"/>
            </w:tcMar>
            <w:vAlign w:val="center"/>
          </w:tcPr>
          <w:p w14:paraId="406E1C1A" w14:textId="1110A423" w:rsidR="00F175A0" w:rsidRPr="00C554D4" w:rsidRDefault="00932028"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Doan Van Binh</w:t>
            </w:r>
          </w:p>
        </w:tc>
        <w:tc>
          <w:tcPr>
            <w:tcW w:w="2246" w:type="pct"/>
            <w:shd w:val="clear" w:color="auto" w:fill="auto"/>
            <w:tcMar>
              <w:top w:w="0" w:type="dxa"/>
              <w:bottom w:w="0" w:type="dxa"/>
            </w:tcMar>
            <w:vAlign w:val="center"/>
          </w:tcPr>
          <w:p w14:paraId="5B38EB95"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Member of the Supervisory Board</w:t>
            </w:r>
          </w:p>
        </w:tc>
      </w:tr>
    </w:tbl>
    <w:p w14:paraId="2CCAD5C1"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Terms of enforcement:</w:t>
      </w:r>
    </w:p>
    <w:p w14:paraId="7C771CD5"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C554D4">
        <w:rPr>
          <w:rFonts w:ascii="Arial" w:hAnsi="Arial" w:cs="Arial"/>
          <w:color w:val="010000"/>
          <w:sz w:val="20"/>
        </w:rPr>
        <w:t>The full text of this General Mandate has been approved by the Annual General Meeting of Shareholders 2024 of Dona Transportation Construction JSC at the Meeting on May 30, 2024 and takes effect immediately after the end of the Meeting.</w:t>
      </w:r>
    </w:p>
    <w:p w14:paraId="009A21C7" w14:textId="77777777" w:rsidR="00F175A0" w:rsidRPr="00C554D4" w:rsidRDefault="00837500" w:rsidP="00C03A5F">
      <w:pPr>
        <w:pBdr>
          <w:top w:val="nil"/>
          <w:left w:val="nil"/>
          <w:bottom w:val="nil"/>
          <w:right w:val="nil"/>
          <w:between w:val="nil"/>
        </w:pBdr>
        <w:spacing w:after="120" w:line="360" w:lineRule="auto"/>
        <w:rPr>
          <w:rFonts w:ascii="Arial" w:eastAsia="Arial" w:hAnsi="Arial" w:cs="Arial"/>
          <w:color w:val="010000"/>
          <w:sz w:val="20"/>
          <w:szCs w:val="20"/>
        </w:rPr>
      </w:pPr>
      <w:r w:rsidRPr="00C554D4">
        <w:rPr>
          <w:rFonts w:ascii="Arial" w:hAnsi="Arial" w:cs="Arial"/>
          <w:color w:val="010000"/>
          <w:sz w:val="20"/>
        </w:rPr>
        <w:t>Members of the Board of Directors, the Supervisory Board, the Board of Management, affiliated departments and divisions of the Company are responsible for the implementation of this General Mandate.</w:t>
      </w:r>
    </w:p>
    <w:sectPr w:rsidR="00F175A0" w:rsidRPr="00C554D4" w:rsidSect="00C03A5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A0"/>
    <w:rsid w:val="000604C3"/>
    <w:rsid w:val="002D6523"/>
    <w:rsid w:val="00322D9F"/>
    <w:rsid w:val="004453C6"/>
    <w:rsid w:val="00760485"/>
    <w:rsid w:val="00837500"/>
    <w:rsid w:val="009021A8"/>
    <w:rsid w:val="00932028"/>
    <w:rsid w:val="00AC4A5B"/>
    <w:rsid w:val="00C03A5F"/>
    <w:rsid w:val="00C205EE"/>
    <w:rsid w:val="00C54B62"/>
    <w:rsid w:val="00C554D4"/>
    <w:rsid w:val="00EC02C7"/>
    <w:rsid w:val="00F175A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5A2E8"/>
  <w15:docId w15:val="{38054482-7D41-422A-AF6A-37ADADEB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Cambria" w:eastAsia="Cambria" w:hAnsi="Cambria" w:cs="Cambria"/>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CA5271"/>
      <w:sz w:val="17"/>
      <w:szCs w:val="17"/>
      <w:u w:val="none"/>
      <w:shd w:val="clear" w:color="auto" w:fill="auto"/>
    </w:rPr>
  </w:style>
  <w:style w:type="character" w:customStyle="1" w:styleId="Tablecaption">
    <w:name w:val="Table caption_"/>
    <w:basedOn w:val="DefaultParagraphFont"/>
    <w:link w:val="Tablecaption0"/>
    <w:rPr>
      <w:rFonts w:ascii="Cambria" w:eastAsia="Cambria" w:hAnsi="Cambria" w:cs="Cambria"/>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Cambria" w:eastAsia="Cambria" w:hAnsi="Cambria" w:cs="Cambria"/>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color w:val="CA5271"/>
      <w:u w:val="none"/>
      <w:shd w:val="clear" w:color="auto" w:fill="auto"/>
    </w:rPr>
  </w:style>
  <w:style w:type="character" w:customStyle="1" w:styleId="Heading20">
    <w:name w:val="Heading #2_"/>
    <w:basedOn w:val="DefaultParagraphFont"/>
    <w:link w:val="Heading21"/>
    <w:rPr>
      <w:rFonts w:ascii="Cambria" w:eastAsia="Cambria" w:hAnsi="Cambria" w:cs="Cambria"/>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Cambria" w:eastAsia="Cambria" w:hAnsi="Cambria" w:cs="Cambria"/>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Consolas" w:eastAsia="Consolas" w:hAnsi="Consolas" w:cs="Consolas"/>
      <w:b/>
      <w:bCs/>
      <w:i w:val="0"/>
      <w:iCs w:val="0"/>
      <w:smallCaps w:val="0"/>
      <w:strike w:val="0"/>
      <w:sz w:val="8"/>
      <w:szCs w:val="8"/>
      <w:u w:val="none"/>
      <w:shd w:val="clear" w:color="auto" w:fill="auto"/>
    </w:rPr>
  </w:style>
  <w:style w:type="character" w:customStyle="1" w:styleId="Bodytext2">
    <w:name w:val="Body text (2)_"/>
    <w:basedOn w:val="DefaultParagraphFont"/>
    <w:link w:val="Bodytext20"/>
    <w:rPr>
      <w:rFonts w:ascii="Cambria" w:eastAsia="Cambria" w:hAnsi="Cambria" w:cs="Cambria"/>
      <w:b/>
      <w:bCs/>
      <w:i w:val="0"/>
      <w:iCs w:val="0"/>
      <w:smallCaps w:val="0"/>
      <w:strike w:val="0"/>
      <w:u w:val="none"/>
      <w:shd w:val="clear" w:color="auto" w:fill="auto"/>
    </w:rPr>
  </w:style>
  <w:style w:type="paragraph" w:styleId="BodyText">
    <w:name w:val="Body Text"/>
    <w:basedOn w:val="Normal"/>
    <w:link w:val="BodyTextChar"/>
    <w:qFormat/>
    <w:pPr>
      <w:spacing w:line="302" w:lineRule="auto"/>
    </w:pPr>
    <w:rPr>
      <w:rFonts w:ascii="Cambria" w:eastAsia="Cambria" w:hAnsi="Cambria" w:cs="Cambria"/>
      <w:sz w:val="20"/>
      <w:szCs w:val="20"/>
    </w:rPr>
  </w:style>
  <w:style w:type="paragraph" w:customStyle="1" w:styleId="Bodytext30">
    <w:name w:val="Body text (3)"/>
    <w:basedOn w:val="Normal"/>
    <w:link w:val="Bodytext3"/>
    <w:pPr>
      <w:spacing w:line="257" w:lineRule="auto"/>
    </w:pPr>
    <w:rPr>
      <w:rFonts w:ascii="Times New Roman" w:eastAsia="Times New Roman" w:hAnsi="Times New Roman" w:cs="Times New Roman"/>
      <w:color w:val="CA5271"/>
      <w:sz w:val="17"/>
      <w:szCs w:val="17"/>
    </w:rPr>
  </w:style>
  <w:style w:type="paragraph" w:customStyle="1" w:styleId="Tablecaption0">
    <w:name w:val="Table caption"/>
    <w:basedOn w:val="Normal"/>
    <w:link w:val="Tablecaption"/>
    <w:rPr>
      <w:rFonts w:ascii="Cambria" w:eastAsia="Cambria" w:hAnsi="Cambria" w:cs="Cambria"/>
      <w:sz w:val="20"/>
      <w:szCs w:val="20"/>
    </w:rPr>
  </w:style>
  <w:style w:type="paragraph" w:customStyle="1" w:styleId="Other0">
    <w:name w:val="Other"/>
    <w:basedOn w:val="Normal"/>
    <w:link w:val="Other"/>
    <w:pPr>
      <w:spacing w:line="302" w:lineRule="auto"/>
    </w:pPr>
    <w:rPr>
      <w:rFonts w:ascii="Cambria" w:eastAsia="Cambria" w:hAnsi="Cambria" w:cs="Cambria"/>
      <w:sz w:val="20"/>
      <w:szCs w:val="20"/>
    </w:rPr>
  </w:style>
  <w:style w:type="paragraph" w:customStyle="1" w:styleId="Bodytext50">
    <w:name w:val="Body text (5)"/>
    <w:basedOn w:val="Normal"/>
    <w:link w:val="Bodytext5"/>
    <w:pPr>
      <w:ind w:firstLine="220"/>
    </w:pPr>
    <w:rPr>
      <w:rFonts w:ascii="Times New Roman" w:eastAsia="Times New Roman" w:hAnsi="Times New Roman" w:cs="Times New Roman"/>
      <w:smallCaps/>
      <w:color w:val="CA5271"/>
    </w:rPr>
  </w:style>
  <w:style w:type="paragraph" w:customStyle="1" w:styleId="Heading21">
    <w:name w:val="Heading #2"/>
    <w:basedOn w:val="Normal"/>
    <w:link w:val="Heading20"/>
    <w:pPr>
      <w:spacing w:line="295" w:lineRule="auto"/>
      <w:jc w:val="center"/>
      <w:outlineLvl w:val="1"/>
    </w:pPr>
    <w:rPr>
      <w:rFonts w:ascii="Cambria" w:eastAsia="Cambria" w:hAnsi="Cambria" w:cs="Cambria"/>
      <w:b/>
      <w:bCs/>
      <w:sz w:val="20"/>
      <w:szCs w:val="20"/>
    </w:rPr>
  </w:style>
  <w:style w:type="paragraph" w:customStyle="1" w:styleId="Heading11">
    <w:name w:val="Heading #1"/>
    <w:basedOn w:val="Normal"/>
    <w:link w:val="Heading10"/>
    <w:pPr>
      <w:ind w:left="3900"/>
      <w:outlineLvl w:val="0"/>
    </w:pPr>
    <w:rPr>
      <w:rFonts w:ascii="Cambria" w:eastAsia="Cambria" w:hAnsi="Cambria" w:cs="Cambria"/>
      <w:b/>
      <w:bCs/>
      <w:sz w:val="28"/>
      <w:szCs w:val="28"/>
    </w:rPr>
  </w:style>
  <w:style w:type="paragraph" w:customStyle="1" w:styleId="Bodytext40">
    <w:name w:val="Body text (4)"/>
    <w:basedOn w:val="Normal"/>
    <w:link w:val="Bodytext4"/>
    <w:pPr>
      <w:jc w:val="right"/>
    </w:pPr>
    <w:rPr>
      <w:rFonts w:ascii="Consolas" w:eastAsia="Consolas" w:hAnsi="Consolas" w:cs="Consolas"/>
      <w:b/>
      <w:bCs/>
      <w:sz w:val="8"/>
      <w:szCs w:val="8"/>
    </w:rPr>
  </w:style>
  <w:style w:type="paragraph" w:customStyle="1" w:styleId="Bodytext20">
    <w:name w:val="Body text (2)"/>
    <w:basedOn w:val="Normal"/>
    <w:link w:val="Bodytext2"/>
    <w:pPr>
      <w:spacing w:line="372" w:lineRule="auto"/>
      <w:jc w:val="center"/>
    </w:pPr>
    <w:rPr>
      <w:rFonts w:ascii="Cambria" w:eastAsia="Cambria" w:hAnsi="Cambria" w:cs="Cambria"/>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TYZ79Ahexie+NLkx45IOvPpPeA==">CgMxLjAyCGguZ2pkZ3hzOAByITE2QmZ0VHhESUZwZFRtR2NUNHRqcTFJZGROT2tEalItTA==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3968</Characters>
  <Application>Microsoft Office Word</Application>
  <DocSecurity>0</DocSecurity>
  <Lines>220</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Sao Khue</cp:lastModifiedBy>
  <cp:revision>4</cp:revision>
  <dcterms:created xsi:type="dcterms:W3CDTF">2024-06-27T10:02:00Z</dcterms:created>
  <dcterms:modified xsi:type="dcterms:W3CDTF">2024-06-27T10:05:00Z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5e21ead66c3e1eaa72160cab00c74f5de2aa2bd75b565d1ab26883807442ee3b</vt:lpwstr>
  </property>
</Properties>
</file>