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7B19" w14:textId="77777777" w:rsidR="00551F6A" w:rsidRPr="004506B5" w:rsidRDefault="00D91698" w:rsidP="00842593">
      <w:pPr>
        <w:pBdr>
          <w:top w:val="nil"/>
          <w:left w:val="nil"/>
          <w:bottom w:val="nil"/>
          <w:right w:val="nil"/>
          <w:between w:val="nil"/>
        </w:pBdr>
        <w:tabs>
          <w:tab w:val="left" w:pos="432"/>
          <w:tab w:val="left" w:pos="996"/>
        </w:tabs>
        <w:spacing w:after="120" w:line="360" w:lineRule="auto"/>
        <w:rPr>
          <w:rFonts w:ascii="Arial" w:eastAsia="Arial" w:hAnsi="Arial" w:cs="Arial"/>
          <w:b/>
          <w:color w:val="010000"/>
          <w:sz w:val="20"/>
          <w:szCs w:val="20"/>
        </w:rPr>
      </w:pPr>
      <w:bookmarkStart w:id="0" w:name="_heading=h.gjdgxs"/>
      <w:bookmarkEnd w:id="0"/>
      <w:r w:rsidRPr="004506B5">
        <w:rPr>
          <w:rFonts w:ascii="Arial" w:hAnsi="Arial" w:cs="Arial"/>
          <w:b/>
          <w:color w:val="010000"/>
          <w:sz w:val="20"/>
        </w:rPr>
        <w:t>DXL: Annual General Mandate 2024</w:t>
      </w:r>
    </w:p>
    <w:p w14:paraId="46315CFA" w14:textId="48C8938B" w:rsidR="00551F6A" w:rsidRPr="004506B5" w:rsidRDefault="00D91698" w:rsidP="00842593">
      <w:pPr>
        <w:pBdr>
          <w:top w:val="nil"/>
          <w:left w:val="nil"/>
          <w:bottom w:val="nil"/>
          <w:right w:val="nil"/>
          <w:between w:val="nil"/>
        </w:pBdr>
        <w:tabs>
          <w:tab w:val="left" w:pos="432"/>
          <w:tab w:val="left" w:pos="996"/>
        </w:tabs>
        <w:spacing w:after="120" w:line="360" w:lineRule="auto"/>
        <w:rPr>
          <w:rFonts w:ascii="Arial" w:eastAsia="Arial" w:hAnsi="Arial" w:cs="Arial"/>
          <w:color w:val="010000"/>
          <w:sz w:val="20"/>
          <w:szCs w:val="20"/>
        </w:rPr>
      </w:pPr>
      <w:r w:rsidRPr="004506B5">
        <w:rPr>
          <w:rFonts w:ascii="Arial" w:hAnsi="Arial" w:cs="Arial"/>
          <w:color w:val="010000"/>
          <w:sz w:val="20"/>
        </w:rPr>
        <w:t xml:space="preserve">On June 23, 2024, Lang Son Tourism and Import – export Joint Stock Company announced General Mandate </w:t>
      </w:r>
      <w:r w:rsidR="004D44B3" w:rsidRPr="004506B5">
        <w:rPr>
          <w:rFonts w:ascii="Arial" w:hAnsi="Arial" w:cs="Arial"/>
          <w:color w:val="010000"/>
          <w:sz w:val="20"/>
        </w:rPr>
        <w:t xml:space="preserve">No. </w:t>
      </w:r>
      <w:r w:rsidRPr="004506B5">
        <w:rPr>
          <w:rFonts w:ascii="Arial" w:hAnsi="Arial" w:cs="Arial"/>
          <w:color w:val="010000"/>
          <w:sz w:val="20"/>
        </w:rPr>
        <w:t>15/NQ-DHDCD as follows:</w:t>
      </w:r>
    </w:p>
    <w:p w14:paraId="6EC8B610"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Article 1: Approve the Audited Financial Statements 2023 by VACO Auditing Company Limited.</w:t>
      </w:r>
    </w:p>
    <w:p w14:paraId="24FD7C73" w14:textId="5DFFD029"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Article 2: Approve the Report on activities of the Board of Directors in 2023, the task orientation in 2024 presented at the Meeting (the Report includes the activities of the Board of Directors in 2023, the operational orientation in 2024; the remuneration of the members of the Board of Directors, the members of the Supervisory Board, and the General Manager in 2023).</w:t>
      </w:r>
    </w:p>
    <w:p w14:paraId="2B9C0C57"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Production and business results during the year:</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1"/>
        <w:gridCol w:w="1883"/>
        <w:gridCol w:w="1757"/>
        <w:gridCol w:w="1767"/>
        <w:gridCol w:w="1757"/>
        <w:gridCol w:w="1322"/>
      </w:tblGrid>
      <w:tr w:rsidR="00551F6A" w:rsidRPr="004506B5" w14:paraId="73BADB34" w14:textId="77777777" w:rsidTr="00842593">
        <w:tc>
          <w:tcPr>
            <w:tcW w:w="294" w:type="pct"/>
            <w:shd w:val="clear" w:color="auto" w:fill="auto"/>
            <w:tcMar>
              <w:top w:w="0" w:type="dxa"/>
              <w:bottom w:w="0" w:type="dxa"/>
            </w:tcMar>
            <w:vAlign w:val="center"/>
          </w:tcPr>
          <w:p w14:paraId="1C9220CD" w14:textId="5BB3C6DB" w:rsidR="00551F6A" w:rsidRPr="004506B5" w:rsidRDefault="004D44B3"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 xml:space="preserve">No. </w:t>
            </w:r>
          </w:p>
        </w:tc>
        <w:tc>
          <w:tcPr>
            <w:tcW w:w="1044" w:type="pct"/>
            <w:shd w:val="clear" w:color="auto" w:fill="auto"/>
            <w:tcMar>
              <w:top w:w="0" w:type="dxa"/>
              <w:bottom w:w="0" w:type="dxa"/>
            </w:tcMar>
            <w:vAlign w:val="center"/>
          </w:tcPr>
          <w:p w14:paraId="2D011EFB"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Targets</w:t>
            </w:r>
          </w:p>
        </w:tc>
        <w:tc>
          <w:tcPr>
            <w:tcW w:w="974" w:type="pct"/>
            <w:shd w:val="clear" w:color="auto" w:fill="auto"/>
            <w:tcMar>
              <w:top w:w="0" w:type="dxa"/>
              <w:bottom w:w="0" w:type="dxa"/>
            </w:tcMar>
            <w:vAlign w:val="center"/>
          </w:tcPr>
          <w:p w14:paraId="1F0E5A1A"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Results 2022</w:t>
            </w:r>
          </w:p>
        </w:tc>
        <w:tc>
          <w:tcPr>
            <w:tcW w:w="980" w:type="pct"/>
            <w:shd w:val="clear" w:color="auto" w:fill="auto"/>
            <w:tcMar>
              <w:top w:w="0" w:type="dxa"/>
              <w:bottom w:w="0" w:type="dxa"/>
            </w:tcMar>
            <w:vAlign w:val="center"/>
          </w:tcPr>
          <w:p w14:paraId="04A365E6"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Plan 2023</w:t>
            </w:r>
          </w:p>
        </w:tc>
        <w:tc>
          <w:tcPr>
            <w:tcW w:w="974" w:type="pct"/>
            <w:shd w:val="clear" w:color="auto" w:fill="auto"/>
            <w:tcMar>
              <w:top w:w="0" w:type="dxa"/>
              <w:bottom w:w="0" w:type="dxa"/>
            </w:tcMar>
            <w:vAlign w:val="center"/>
          </w:tcPr>
          <w:p w14:paraId="0B88E2DA"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Results 2023</w:t>
            </w:r>
          </w:p>
        </w:tc>
        <w:tc>
          <w:tcPr>
            <w:tcW w:w="733" w:type="pct"/>
            <w:shd w:val="clear" w:color="auto" w:fill="auto"/>
            <w:tcMar>
              <w:top w:w="0" w:type="dxa"/>
              <w:bottom w:w="0" w:type="dxa"/>
            </w:tcMar>
            <w:vAlign w:val="center"/>
          </w:tcPr>
          <w:p w14:paraId="1D7384D0" w14:textId="36EA0003"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Results/Plan</w:t>
            </w:r>
            <w:r w:rsidR="00671C25" w:rsidRPr="004506B5">
              <w:rPr>
                <w:rFonts w:ascii="Arial" w:hAnsi="Arial" w:cs="Arial"/>
                <w:color w:val="010000"/>
                <w:sz w:val="20"/>
              </w:rPr>
              <w:t xml:space="preserve"> (%)</w:t>
            </w:r>
          </w:p>
        </w:tc>
      </w:tr>
      <w:tr w:rsidR="00551F6A" w:rsidRPr="004506B5" w14:paraId="5C7676C0" w14:textId="77777777" w:rsidTr="00842593">
        <w:tc>
          <w:tcPr>
            <w:tcW w:w="294" w:type="pct"/>
            <w:shd w:val="clear" w:color="auto" w:fill="auto"/>
            <w:tcMar>
              <w:top w:w="0" w:type="dxa"/>
              <w:bottom w:w="0" w:type="dxa"/>
            </w:tcMar>
            <w:vAlign w:val="center"/>
          </w:tcPr>
          <w:p w14:paraId="62784A35"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1</w:t>
            </w:r>
          </w:p>
        </w:tc>
        <w:tc>
          <w:tcPr>
            <w:tcW w:w="1044" w:type="pct"/>
            <w:shd w:val="clear" w:color="auto" w:fill="auto"/>
            <w:tcMar>
              <w:top w:w="0" w:type="dxa"/>
              <w:bottom w:w="0" w:type="dxa"/>
            </w:tcMar>
            <w:vAlign w:val="center"/>
          </w:tcPr>
          <w:p w14:paraId="3BC3B7E2"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Revenue</w:t>
            </w:r>
          </w:p>
        </w:tc>
        <w:tc>
          <w:tcPr>
            <w:tcW w:w="974" w:type="pct"/>
            <w:shd w:val="clear" w:color="auto" w:fill="auto"/>
            <w:tcMar>
              <w:top w:w="0" w:type="dxa"/>
              <w:bottom w:w="0" w:type="dxa"/>
            </w:tcMar>
            <w:vAlign w:val="center"/>
          </w:tcPr>
          <w:p w14:paraId="5E7230C4"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18,032,723,645</w:t>
            </w:r>
          </w:p>
        </w:tc>
        <w:tc>
          <w:tcPr>
            <w:tcW w:w="980" w:type="pct"/>
            <w:shd w:val="clear" w:color="auto" w:fill="auto"/>
            <w:tcMar>
              <w:top w:w="0" w:type="dxa"/>
              <w:bottom w:w="0" w:type="dxa"/>
            </w:tcMar>
            <w:vAlign w:val="center"/>
          </w:tcPr>
          <w:p w14:paraId="5DC5BCF9"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23,847,800,000</w:t>
            </w:r>
          </w:p>
        </w:tc>
        <w:tc>
          <w:tcPr>
            <w:tcW w:w="974" w:type="pct"/>
            <w:shd w:val="clear" w:color="auto" w:fill="auto"/>
            <w:tcMar>
              <w:top w:w="0" w:type="dxa"/>
              <w:bottom w:w="0" w:type="dxa"/>
            </w:tcMar>
            <w:vAlign w:val="center"/>
          </w:tcPr>
          <w:p w14:paraId="05EF7A45"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19,232,470,446</w:t>
            </w:r>
          </w:p>
        </w:tc>
        <w:tc>
          <w:tcPr>
            <w:tcW w:w="733" w:type="pct"/>
            <w:shd w:val="clear" w:color="auto" w:fill="auto"/>
            <w:tcMar>
              <w:top w:w="0" w:type="dxa"/>
              <w:bottom w:w="0" w:type="dxa"/>
            </w:tcMar>
            <w:vAlign w:val="center"/>
          </w:tcPr>
          <w:p w14:paraId="4F326C6D"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80.64%</w:t>
            </w:r>
          </w:p>
        </w:tc>
      </w:tr>
      <w:tr w:rsidR="00551F6A" w:rsidRPr="004506B5" w14:paraId="690D8CFB" w14:textId="77777777" w:rsidTr="00842593">
        <w:tc>
          <w:tcPr>
            <w:tcW w:w="294" w:type="pct"/>
            <w:shd w:val="clear" w:color="auto" w:fill="auto"/>
            <w:tcMar>
              <w:top w:w="0" w:type="dxa"/>
              <w:bottom w:w="0" w:type="dxa"/>
            </w:tcMar>
            <w:vAlign w:val="center"/>
          </w:tcPr>
          <w:p w14:paraId="47B685D5"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2</w:t>
            </w:r>
          </w:p>
        </w:tc>
        <w:tc>
          <w:tcPr>
            <w:tcW w:w="1044" w:type="pct"/>
            <w:shd w:val="clear" w:color="auto" w:fill="auto"/>
            <w:tcMar>
              <w:top w:w="0" w:type="dxa"/>
              <w:bottom w:w="0" w:type="dxa"/>
            </w:tcMar>
            <w:vAlign w:val="center"/>
          </w:tcPr>
          <w:p w14:paraId="40390D4D"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Expenses</w:t>
            </w:r>
          </w:p>
        </w:tc>
        <w:tc>
          <w:tcPr>
            <w:tcW w:w="974" w:type="pct"/>
            <w:shd w:val="clear" w:color="auto" w:fill="auto"/>
            <w:tcMar>
              <w:top w:w="0" w:type="dxa"/>
              <w:bottom w:w="0" w:type="dxa"/>
            </w:tcMar>
            <w:vAlign w:val="center"/>
          </w:tcPr>
          <w:p w14:paraId="67C02367"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17,523,354,276</w:t>
            </w:r>
          </w:p>
        </w:tc>
        <w:tc>
          <w:tcPr>
            <w:tcW w:w="980" w:type="pct"/>
            <w:shd w:val="clear" w:color="auto" w:fill="auto"/>
            <w:tcMar>
              <w:top w:w="0" w:type="dxa"/>
              <w:bottom w:w="0" w:type="dxa"/>
            </w:tcMar>
            <w:vAlign w:val="center"/>
          </w:tcPr>
          <w:p w14:paraId="511B1DDA"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22,847,800,000</w:t>
            </w:r>
          </w:p>
        </w:tc>
        <w:tc>
          <w:tcPr>
            <w:tcW w:w="974" w:type="pct"/>
            <w:shd w:val="clear" w:color="auto" w:fill="auto"/>
            <w:tcMar>
              <w:top w:w="0" w:type="dxa"/>
              <w:bottom w:w="0" w:type="dxa"/>
            </w:tcMar>
            <w:vAlign w:val="center"/>
          </w:tcPr>
          <w:p w14:paraId="18552291"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19,218,558,524</w:t>
            </w:r>
          </w:p>
        </w:tc>
        <w:tc>
          <w:tcPr>
            <w:tcW w:w="733" w:type="pct"/>
            <w:shd w:val="clear" w:color="auto" w:fill="auto"/>
            <w:tcMar>
              <w:top w:w="0" w:type="dxa"/>
              <w:bottom w:w="0" w:type="dxa"/>
            </w:tcMar>
            <w:vAlign w:val="center"/>
          </w:tcPr>
          <w:p w14:paraId="151BDD82"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84.11%</w:t>
            </w:r>
          </w:p>
        </w:tc>
      </w:tr>
      <w:tr w:rsidR="00551F6A" w:rsidRPr="004506B5" w14:paraId="135F6156" w14:textId="77777777" w:rsidTr="00842593">
        <w:tc>
          <w:tcPr>
            <w:tcW w:w="294" w:type="pct"/>
            <w:shd w:val="clear" w:color="auto" w:fill="auto"/>
            <w:tcMar>
              <w:top w:w="0" w:type="dxa"/>
              <w:bottom w:w="0" w:type="dxa"/>
            </w:tcMar>
            <w:vAlign w:val="center"/>
          </w:tcPr>
          <w:p w14:paraId="47E66155"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3</w:t>
            </w:r>
          </w:p>
        </w:tc>
        <w:tc>
          <w:tcPr>
            <w:tcW w:w="1044" w:type="pct"/>
            <w:shd w:val="clear" w:color="auto" w:fill="auto"/>
            <w:tcMar>
              <w:top w:w="0" w:type="dxa"/>
              <w:bottom w:w="0" w:type="dxa"/>
            </w:tcMar>
            <w:vAlign w:val="center"/>
          </w:tcPr>
          <w:p w14:paraId="6C30E626"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Profit (after tax)</w:t>
            </w:r>
          </w:p>
        </w:tc>
        <w:tc>
          <w:tcPr>
            <w:tcW w:w="974" w:type="pct"/>
            <w:shd w:val="clear" w:color="auto" w:fill="auto"/>
            <w:tcMar>
              <w:top w:w="0" w:type="dxa"/>
              <w:bottom w:w="0" w:type="dxa"/>
            </w:tcMar>
            <w:vAlign w:val="center"/>
          </w:tcPr>
          <w:p w14:paraId="2AFA2BB4"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509,369,369</w:t>
            </w:r>
          </w:p>
        </w:tc>
        <w:tc>
          <w:tcPr>
            <w:tcW w:w="980" w:type="pct"/>
            <w:shd w:val="clear" w:color="auto" w:fill="auto"/>
            <w:tcMar>
              <w:top w:w="0" w:type="dxa"/>
              <w:bottom w:w="0" w:type="dxa"/>
            </w:tcMar>
            <w:vAlign w:val="center"/>
          </w:tcPr>
          <w:p w14:paraId="5A6B6172"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1,000,000,000</w:t>
            </w:r>
          </w:p>
        </w:tc>
        <w:tc>
          <w:tcPr>
            <w:tcW w:w="974" w:type="pct"/>
            <w:shd w:val="clear" w:color="auto" w:fill="auto"/>
            <w:tcMar>
              <w:top w:w="0" w:type="dxa"/>
              <w:bottom w:w="0" w:type="dxa"/>
            </w:tcMar>
            <w:vAlign w:val="center"/>
          </w:tcPr>
          <w:p w14:paraId="64863013"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437,111,034</w:t>
            </w:r>
          </w:p>
        </w:tc>
        <w:tc>
          <w:tcPr>
            <w:tcW w:w="733" w:type="pct"/>
            <w:shd w:val="clear" w:color="auto" w:fill="auto"/>
            <w:tcMar>
              <w:top w:w="0" w:type="dxa"/>
              <w:bottom w:w="0" w:type="dxa"/>
            </w:tcMar>
            <w:vAlign w:val="center"/>
          </w:tcPr>
          <w:p w14:paraId="0AEF24B1"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43.71%</w:t>
            </w:r>
          </w:p>
        </w:tc>
      </w:tr>
    </w:tbl>
    <w:p w14:paraId="4D25DB36"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Article 3: Approve the Report on activities of the Supervisory Board in 2023, the operational orientation in 2024 presented at the Meeting.</w:t>
      </w:r>
    </w:p>
    <w:p w14:paraId="40577E95"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Article 4: Approve the plan on profit distribution and dividend payment in 2023 as follows:</w:t>
      </w:r>
    </w:p>
    <w:p w14:paraId="779FFD68" w14:textId="77777777" w:rsidR="00551F6A" w:rsidRPr="004506B5" w:rsidRDefault="00D91698" w:rsidP="00842593">
      <w:pPr>
        <w:numPr>
          <w:ilvl w:val="0"/>
          <w:numId w:val="2"/>
        </w:numPr>
        <w:pBdr>
          <w:top w:val="nil"/>
          <w:left w:val="nil"/>
          <w:bottom w:val="nil"/>
          <w:right w:val="nil"/>
          <w:between w:val="nil"/>
        </w:pBdr>
        <w:tabs>
          <w:tab w:val="left" w:pos="432"/>
          <w:tab w:val="left" w:pos="1294"/>
        </w:tabs>
        <w:spacing w:after="120" w:line="360" w:lineRule="auto"/>
        <w:rPr>
          <w:rFonts w:ascii="Arial" w:eastAsia="Arial" w:hAnsi="Arial" w:cs="Arial"/>
          <w:color w:val="010000"/>
          <w:sz w:val="20"/>
          <w:szCs w:val="20"/>
        </w:rPr>
      </w:pPr>
      <w:r w:rsidRPr="004506B5">
        <w:rPr>
          <w:rFonts w:ascii="Arial" w:hAnsi="Arial" w:cs="Arial"/>
          <w:color w:val="010000"/>
          <w:sz w:val="20"/>
        </w:rPr>
        <w:t>Undistributed profit after tax with a balance as of December 31, 2023: VND437,111,034</w:t>
      </w:r>
    </w:p>
    <w:p w14:paraId="4FC97278" w14:textId="77777777" w:rsidR="00551F6A" w:rsidRPr="004506B5" w:rsidRDefault="00D91698" w:rsidP="00842593">
      <w:pPr>
        <w:numPr>
          <w:ilvl w:val="0"/>
          <w:numId w:val="2"/>
        </w:numPr>
        <w:pBdr>
          <w:top w:val="nil"/>
          <w:left w:val="nil"/>
          <w:bottom w:val="nil"/>
          <w:right w:val="nil"/>
          <w:between w:val="nil"/>
        </w:pBdr>
        <w:tabs>
          <w:tab w:val="left" w:pos="432"/>
          <w:tab w:val="left" w:pos="1296"/>
        </w:tabs>
        <w:spacing w:after="120" w:line="360" w:lineRule="auto"/>
        <w:rPr>
          <w:rFonts w:ascii="Arial" w:eastAsia="Arial" w:hAnsi="Arial" w:cs="Arial"/>
          <w:color w:val="010000"/>
          <w:sz w:val="20"/>
          <w:szCs w:val="20"/>
        </w:rPr>
      </w:pPr>
      <w:r w:rsidRPr="004506B5">
        <w:rPr>
          <w:rFonts w:ascii="Arial" w:hAnsi="Arial" w:cs="Arial"/>
          <w:color w:val="010000"/>
          <w:sz w:val="20"/>
        </w:rPr>
        <w:t>No dividend payments will be made in 2023.</w:t>
      </w:r>
    </w:p>
    <w:p w14:paraId="7E3950D0" w14:textId="44D72CD5" w:rsidR="00551F6A" w:rsidRPr="004506B5" w:rsidRDefault="00D91698" w:rsidP="00842593">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 xml:space="preserve"> Reason: The Company invests in renovating, repairing and replacing the overall interior of Hoa Sim Hotel and plans on renovating Hoa Sim Restaurant. Therefore, capital is needed to invest. When the business is profitable, profits will be distributed later.</w:t>
      </w:r>
    </w:p>
    <w:p w14:paraId="77DE38FD"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Article 5: Approve the targets of the production and business plan in 2024; the allowances for the members of the Board of Directors, and the members of the Supervisory Board in 2024.</w:t>
      </w:r>
    </w:p>
    <w:p w14:paraId="233D44D0" w14:textId="77777777" w:rsidR="00551F6A" w:rsidRPr="004506B5" w:rsidRDefault="00D91698" w:rsidP="0084259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506B5">
        <w:rPr>
          <w:rFonts w:ascii="Arial" w:hAnsi="Arial" w:cs="Arial"/>
          <w:color w:val="010000"/>
          <w:sz w:val="20"/>
        </w:rPr>
        <w:t>Targets of the production and business plan in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3452"/>
        <w:gridCol w:w="2914"/>
        <w:gridCol w:w="1948"/>
      </w:tblGrid>
      <w:tr w:rsidR="00551F6A" w:rsidRPr="004506B5" w14:paraId="7D10F200" w14:textId="77777777" w:rsidTr="00842593">
        <w:tc>
          <w:tcPr>
            <w:tcW w:w="390" w:type="pct"/>
            <w:shd w:val="clear" w:color="auto" w:fill="auto"/>
            <w:tcMar>
              <w:top w:w="0" w:type="dxa"/>
              <w:bottom w:w="0" w:type="dxa"/>
            </w:tcMar>
            <w:vAlign w:val="center"/>
          </w:tcPr>
          <w:p w14:paraId="00859FA1" w14:textId="35C2CBB8" w:rsidR="00551F6A" w:rsidRPr="004506B5" w:rsidRDefault="004D44B3"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 xml:space="preserve">No. </w:t>
            </w:r>
          </w:p>
        </w:tc>
        <w:tc>
          <w:tcPr>
            <w:tcW w:w="1914" w:type="pct"/>
            <w:shd w:val="clear" w:color="auto" w:fill="auto"/>
            <w:tcMar>
              <w:top w:w="0" w:type="dxa"/>
              <w:bottom w:w="0" w:type="dxa"/>
            </w:tcMar>
            <w:vAlign w:val="center"/>
          </w:tcPr>
          <w:p w14:paraId="2149A295"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Plan</w:t>
            </w:r>
          </w:p>
        </w:tc>
        <w:tc>
          <w:tcPr>
            <w:tcW w:w="1616" w:type="pct"/>
            <w:shd w:val="clear" w:color="auto" w:fill="auto"/>
            <w:tcMar>
              <w:top w:w="0" w:type="dxa"/>
              <w:bottom w:w="0" w:type="dxa"/>
            </w:tcMar>
            <w:vAlign w:val="center"/>
          </w:tcPr>
          <w:p w14:paraId="20EEDF5C"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Targets</w:t>
            </w:r>
          </w:p>
        </w:tc>
        <w:tc>
          <w:tcPr>
            <w:tcW w:w="1080" w:type="pct"/>
            <w:shd w:val="clear" w:color="auto" w:fill="auto"/>
            <w:tcMar>
              <w:top w:w="0" w:type="dxa"/>
              <w:bottom w:w="0" w:type="dxa"/>
            </w:tcMar>
            <w:vAlign w:val="center"/>
          </w:tcPr>
          <w:p w14:paraId="06FB985E"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Note</w:t>
            </w:r>
          </w:p>
        </w:tc>
      </w:tr>
      <w:tr w:rsidR="00551F6A" w:rsidRPr="004506B5" w14:paraId="2868A051" w14:textId="77777777" w:rsidTr="00842593">
        <w:tc>
          <w:tcPr>
            <w:tcW w:w="390" w:type="pct"/>
            <w:shd w:val="clear" w:color="auto" w:fill="auto"/>
            <w:tcMar>
              <w:top w:w="0" w:type="dxa"/>
              <w:bottom w:w="0" w:type="dxa"/>
            </w:tcMar>
            <w:vAlign w:val="center"/>
          </w:tcPr>
          <w:p w14:paraId="0E20D3C4"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1</w:t>
            </w:r>
          </w:p>
        </w:tc>
        <w:tc>
          <w:tcPr>
            <w:tcW w:w="1914" w:type="pct"/>
            <w:shd w:val="clear" w:color="auto" w:fill="auto"/>
            <w:tcMar>
              <w:top w:w="0" w:type="dxa"/>
              <w:bottom w:w="0" w:type="dxa"/>
            </w:tcMar>
            <w:vAlign w:val="center"/>
          </w:tcPr>
          <w:p w14:paraId="1C68B556"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Total revenue</w:t>
            </w:r>
          </w:p>
        </w:tc>
        <w:tc>
          <w:tcPr>
            <w:tcW w:w="1616" w:type="pct"/>
            <w:shd w:val="clear" w:color="auto" w:fill="auto"/>
            <w:tcMar>
              <w:top w:w="0" w:type="dxa"/>
              <w:bottom w:w="0" w:type="dxa"/>
            </w:tcMar>
            <w:vAlign w:val="center"/>
          </w:tcPr>
          <w:p w14:paraId="78016161"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21,894,830,000</w:t>
            </w:r>
          </w:p>
        </w:tc>
        <w:tc>
          <w:tcPr>
            <w:tcW w:w="1080" w:type="pct"/>
            <w:shd w:val="clear" w:color="auto" w:fill="auto"/>
            <w:tcMar>
              <w:top w:w="0" w:type="dxa"/>
              <w:bottom w:w="0" w:type="dxa"/>
            </w:tcMar>
            <w:vAlign w:val="center"/>
          </w:tcPr>
          <w:p w14:paraId="6801CED5" w14:textId="77777777" w:rsidR="00551F6A" w:rsidRPr="004506B5" w:rsidRDefault="00551F6A" w:rsidP="00842593">
            <w:pPr>
              <w:tabs>
                <w:tab w:val="left" w:pos="432"/>
              </w:tabs>
              <w:spacing w:after="120" w:line="360" w:lineRule="auto"/>
              <w:rPr>
                <w:rFonts w:ascii="Arial" w:eastAsia="Arial" w:hAnsi="Arial" w:cs="Arial"/>
                <w:color w:val="010000"/>
                <w:sz w:val="20"/>
                <w:szCs w:val="20"/>
              </w:rPr>
            </w:pPr>
          </w:p>
        </w:tc>
      </w:tr>
      <w:tr w:rsidR="00551F6A" w:rsidRPr="004506B5" w14:paraId="0B6A8D7D" w14:textId="77777777" w:rsidTr="00842593">
        <w:tc>
          <w:tcPr>
            <w:tcW w:w="390" w:type="pct"/>
            <w:shd w:val="clear" w:color="auto" w:fill="auto"/>
            <w:tcMar>
              <w:top w:w="0" w:type="dxa"/>
              <w:bottom w:w="0" w:type="dxa"/>
            </w:tcMar>
            <w:vAlign w:val="center"/>
          </w:tcPr>
          <w:p w14:paraId="50DAFC39"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2</w:t>
            </w:r>
          </w:p>
        </w:tc>
        <w:tc>
          <w:tcPr>
            <w:tcW w:w="1914" w:type="pct"/>
            <w:shd w:val="clear" w:color="auto" w:fill="auto"/>
            <w:tcMar>
              <w:top w:w="0" w:type="dxa"/>
              <w:bottom w:w="0" w:type="dxa"/>
            </w:tcMar>
            <w:vAlign w:val="center"/>
          </w:tcPr>
          <w:p w14:paraId="7C0AE468" w14:textId="47B69BC1"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Total expenses</w:t>
            </w:r>
          </w:p>
        </w:tc>
        <w:tc>
          <w:tcPr>
            <w:tcW w:w="1616" w:type="pct"/>
            <w:shd w:val="clear" w:color="auto" w:fill="auto"/>
            <w:tcMar>
              <w:top w:w="0" w:type="dxa"/>
              <w:bottom w:w="0" w:type="dxa"/>
            </w:tcMar>
            <w:vAlign w:val="center"/>
          </w:tcPr>
          <w:p w14:paraId="48E9517B"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21,094,830,000</w:t>
            </w:r>
          </w:p>
        </w:tc>
        <w:tc>
          <w:tcPr>
            <w:tcW w:w="1080" w:type="pct"/>
            <w:shd w:val="clear" w:color="auto" w:fill="auto"/>
            <w:tcMar>
              <w:top w:w="0" w:type="dxa"/>
              <w:bottom w:w="0" w:type="dxa"/>
            </w:tcMar>
            <w:vAlign w:val="center"/>
          </w:tcPr>
          <w:p w14:paraId="39E7C482" w14:textId="77777777" w:rsidR="00551F6A" w:rsidRPr="004506B5" w:rsidRDefault="00551F6A" w:rsidP="00842593">
            <w:pPr>
              <w:tabs>
                <w:tab w:val="left" w:pos="432"/>
              </w:tabs>
              <w:spacing w:after="120" w:line="360" w:lineRule="auto"/>
              <w:rPr>
                <w:rFonts w:ascii="Arial" w:eastAsia="Arial" w:hAnsi="Arial" w:cs="Arial"/>
                <w:color w:val="010000"/>
                <w:sz w:val="20"/>
                <w:szCs w:val="20"/>
              </w:rPr>
            </w:pPr>
          </w:p>
        </w:tc>
      </w:tr>
      <w:tr w:rsidR="00551F6A" w:rsidRPr="004506B5" w14:paraId="55C7A118" w14:textId="77777777" w:rsidTr="00842593">
        <w:tc>
          <w:tcPr>
            <w:tcW w:w="390" w:type="pct"/>
            <w:shd w:val="clear" w:color="auto" w:fill="auto"/>
            <w:tcMar>
              <w:top w:w="0" w:type="dxa"/>
              <w:bottom w:w="0" w:type="dxa"/>
            </w:tcMar>
            <w:vAlign w:val="center"/>
          </w:tcPr>
          <w:p w14:paraId="11C2BB38"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3</w:t>
            </w:r>
          </w:p>
        </w:tc>
        <w:tc>
          <w:tcPr>
            <w:tcW w:w="1914" w:type="pct"/>
            <w:shd w:val="clear" w:color="auto" w:fill="auto"/>
            <w:tcMar>
              <w:top w:w="0" w:type="dxa"/>
              <w:bottom w:w="0" w:type="dxa"/>
            </w:tcMar>
            <w:vAlign w:val="center"/>
          </w:tcPr>
          <w:p w14:paraId="76951FC5"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Profit before tax</w:t>
            </w:r>
          </w:p>
        </w:tc>
        <w:tc>
          <w:tcPr>
            <w:tcW w:w="1616" w:type="pct"/>
            <w:shd w:val="clear" w:color="auto" w:fill="auto"/>
            <w:tcMar>
              <w:top w:w="0" w:type="dxa"/>
              <w:bottom w:w="0" w:type="dxa"/>
            </w:tcMar>
            <w:vAlign w:val="center"/>
          </w:tcPr>
          <w:p w14:paraId="51F0ACE5"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800,000,000</w:t>
            </w:r>
          </w:p>
        </w:tc>
        <w:tc>
          <w:tcPr>
            <w:tcW w:w="1080" w:type="pct"/>
            <w:shd w:val="clear" w:color="auto" w:fill="auto"/>
            <w:tcMar>
              <w:top w:w="0" w:type="dxa"/>
              <w:bottom w:w="0" w:type="dxa"/>
            </w:tcMar>
            <w:vAlign w:val="center"/>
          </w:tcPr>
          <w:p w14:paraId="1925AF6D" w14:textId="77777777" w:rsidR="00551F6A" w:rsidRPr="004506B5" w:rsidRDefault="00551F6A" w:rsidP="00842593">
            <w:pPr>
              <w:tabs>
                <w:tab w:val="left" w:pos="432"/>
              </w:tabs>
              <w:spacing w:after="120" w:line="360" w:lineRule="auto"/>
              <w:rPr>
                <w:rFonts w:ascii="Arial" w:eastAsia="Arial" w:hAnsi="Arial" w:cs="Arial"/>
                <w:color w:val="010000"/>
                <w:sz w:val="20"/>
                <w:szCs w:val="20"/>
              </w:rPr>
            </w:pPr>
          </w:p>
        </w:tc>
      </w:tr>
      <w:tr w:rsidR="00551F6A" w:rsidRPr="004506B5" w14:paraId="3872E954" w14:textId="77777777" w:rsidTr="00842593">
        <w:tc>
          <w:tcPr>
            <w:tcW w:w="390" w:type="pct"/>
            <w:shd w:val="clear" w:color="auto" w:fill="auto"/>
            <w:tcMar>
              <w:top w:w="0" w:type="dxa"/>
              <w:bottom w:w="0" w:type="dxa"/>
            </w:tcMar>
            <w:vAlign w:val="center"/>
          </w:tcPr>
          <w:p w14:paraId="667BEDE8"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4</w:t>
            </w:r>
          </w:p>
        </w:tc>
        <w:tc>
          <w:tcPr>
            <w:tcW w:w="1914" w:type="pct"/>
            <w:shd w:val="clear" w:color="auto" w:fill="auto"/>
            <w:tcMar>
              <w:top w:w="0" w:type="dxa"/>
              <w:bottom w:w="0" w:type="dxa"/>
            </w:tcMar>
            <w:vAlign w:val="center"/>
          </w:tcPr>
          <w:p w14:paraId="3B62D578"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Total salary fund</w:t>
            </w:r>
          </w:p>
        </w:tc>
        <w:tc>
          <w:tcPr>
            <w:tcW w:w="1616" w:type="pct"/>
            <w:shd w:val="clear" w:color="auto" w:fill="auto"/>
            <w:tcMar>
              <w:top w:w="0" w:type="dxa"/>
              <w:bottom w:w="0" w:type="dxa"/>
            </w:tcMar>
            <w:vAlign w:val="center"/>
          </w:tcPr>
          <w:p w14:paraId="59A41D8E"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3,100,0000,000</w:t>
            </w:r>
          </w:p>
        </w:tc>
        <w:tc>
          <w:tcPr>
            <w:tcW w:w="1080" w:type="pct"/>
            <w:shd w:val="clear" w:color="auto" w:fill="auto"/>
            <w:tcMar>
              <w:top w:w="0" w:type="dxa"/>
              <w:bottom w:w="0" w:type="dxa"/>
            </w:tcMar>
            <w:vAlign w:val="center"/>
          </w:tcPr>
          <w:p w14:paraId="080EBCF0" w14:textId="77777777" w:rsidR="00551F6A" w:rsidRPr="004506B5" w:rsidRDefault="00551F6A" w:rsidP="00842593">
            <w:pPr>
              <w:tabs>
                <w:tab w:val="left" w:pos="432"/>
              </w:tabs>
              <w:spacing w:after="120" w:line="360" w:lineRule="auto"/>
              <w:rPr>
                <w:rFonts w:ascii="Arial" w:eastAsia="Arial" w:hAnsi="Arial" w:cs="Arial"/>
                <w:color w:val="010000"/>
                <w:sz w:val="20"/>
                <w:szCs w:val="20"/>
              </w:rPr>
            </w:pPr>
          </w:p>
        </w:tc>
      </w:tr>
      <w:tr w:rsidR="00551F6A" w:rsidRPr="004506B5" w14:paraId="0760A30B" w14:textId="77777777" w:rsidTr="00842593">
        <w:tc>
          <w:tcPr>
            <w:tcW w:w="390" w:type="pct"/>
            <w:shd w:val="clear" w:color="auto" w:fill="auto"/>
            <w:tcMar>
              <w:top w:w="0" w:type="dxa"/>
              <w:bottom w:w="0" w:type="dxa"/>
            </w:tcMar>
            <w:vAlign w:val="center"/>
          </w:tcPr>
          <w:p w14:paraId="2B6E0074"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5</w:t>
            </w:r>
          </w:p>
        </w:tc>
        <w:tc>
          <w:tcPr>
            <w:tcW w:w="1914" w:type="pct"/>
            <w:shd w:val="clear" w:color="auto" w:fill="auto"/>
            <w:tcMar>
              <w:top w:w="0" w:type="dxa"/>
              <w:bottom w:w="0" w:type="dxa"/>
            </w:tcMar>
            <w:vAlign w:val="center"/>
          </w:tcPr>
          <w:p w14:paraId="361419D0"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Number of employees</w:t>
            </w:r>
          </w:p>
        </w:tc>
        <w:tc>
          <w:tcPr>
            <w:tcW w:w="1616" w:type="pct"/>
            <w:shd w:val="clear" w:color="auto" w:fill="auto"/>
            <w:tcMar>
              <w:top w:w="0" w:type="dxa"/>
              <w:bottom w:w="0" w:type="dxa"/>
            </w:tcMar>
            <w:vAlign w:val="center"/>
          </w:tcPr>
          <w:p w14:paraId="3C2F18D4"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47</w:t>
            </w:r>
          </w:p>
        </w:tc>
        <w:tc>
          <w:tcPr>
            <w:tcW w:w="1080" w:type="pct"/>
            <w:shd w:val="clear" w:color="auto" w:fill="auto"/>
            <w:tcMar>
              <w:top w:w="0" w:type="dxa"/>
              <w:bottom w:w="0" w:type="dxa"/>
            </w:tcMar>
            <w:vAlign w:val="center"/>
          </w:tcPr>
          <w:p w14:paraId="75D855CD" w14:textId="77777777" w:rsidR="00551F6A" w:rsidRPr="004506B5" w:rsidRDefault="00551F6A" w:rsidP="00842593">
            <w:pPr>
              <w:tabs>
                <w:tab w:val="left" w:pos="432"/>
              </w:tabs>
              <w:spacing w:after="120" w:line="360" w:lineRule="auto"/>
              <w:rPr>
                <w:rFonts w:ascii="Arial" w:eastAsia="Arial" w:hAnsi="Arial" w:cs="Arial"/>
                <w:color w:val="010000"/>
                <w:sz w:val="20"/>
                <w:szCs w:val="20"/>
              </w:rPr>
            </w:pPr>
          </w:p>
        </w:tc>
      </w:tr>
      <w:tr w:rsidR="00551F6A" w:rsidRPr="004506B5" w14:paraId="5D29F178" w14:textId="77777777" w:rsidTr="00842593">
        <w:tc>
          <w:tcPr>
            <w:tcW w:w="390" w:type="pct"/>
            <w:shd w:val="clear" w:color="auto" w:fill="auto"/>
            <w:tcMar>
              <w:top w:w="0" w:type="dxa"/>
              <w:bottom w:w="0" w:type="dxa"/>
            </w:tcMar>
            <w:vAlign w:val="center"/>
          </w:tcPr>
          <w:p w14:paraId="215BA35B"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6</w:t>
            </w:r>
          </w:p>
        </w:tc>
        <w:tc>
          <w:tcPr>
            <w:tcW w:w="1914" w:type="pct"/>
            <w:shd w:val="clear" w:color="auto" w:fill="auto"/>
            <w:tcMar>
              <w:top w:w="0" w:type="dxa"/>
              <w:bottom w:w="0" w:type="dxa"/>
            </w:tcMar>
            <w:vAlign w:val="center"/>
          </w:tcPr>
          <w:p w14:paraId="5396A30A" w14:textId="7064E692"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Payables to the State budget</w:t>
            </w:r>
          </w:p>
        </w:tc>
        <w:tc>
          <w:tcPr>
            <w:tcW w:w="1616" w:type="pct"/>
            <w:shd w:val="clear" w:color="auto" w:fill="auto"/>
            <w:tcMar>
              <w:top w:w="0" w:type="dxa"/>
              <w:bottom w:w="0" w:type="dxa"/>
            </w:tcMar>
            <w:vAlign w:val="center"/>
          </w:tcPr>
          <w:p w14:paraId="54F98D53"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2,000,000,000</w:t>
            </w:r>
          </w:p>
        </w:tc>
        <w:tc>
          <w:tcPr>
            <w:tcW w:w="1080" w:type="pct"/>
            <w:shd w:val="clear" w:color="auto" w:fill="auto"/>
            <w:tcMar>
              <w:top w:w="0" w:type="dxa"/>
              <w:bottom w:w="0" w:type="dxa"/>
            </w:tcMar>
            <w:vAlign w:val="center"/>
          </w:tcPr>
          <w:p w14:paraId="04AF8911" w14:textId="77777777" w:rsidR="00551F6A" w:rsidRPr="004506B5" w:rsidRDefault="00551F6A" w:rsidP="00842593">
            <w:pPr>
              <w:tabs>
                <w:tab w:val="left" w:pos="432"/>
              </w:tabs>
              <w:spacing w:after="120" w:line="360" w:lineRule="auto"/>
              <w:rPr>
                <w:rFonts w:ascii="Arial" w:eastAsia="Arial" w:hAnsi="Arial" w:cs="Arial"/>
                <w:color w:val="010000"/>
                <w:sz w:val="20"/>
                <w:szCs w:val="20"/>
              </w:rPr>
            </w:pPr>
          </w:p>
        </w:tc>
      </w:tr>
    </w:tbl>
    <w:p w14:paraId="2D216D73"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lastRenderedPageBreak/>
        <w:t>During the year, if there is a large investment in renovating or upgrading the facilities, affiliated branches will adjust their business plans to suit the scale and level of investment.</w:t>
      </w:r>
    </w:p>
    <w:p w14:paraId="76709AFB" w14:textId="77777777" w:rsidR="00551F6A" w:rsidRPr="004506B5" w:rsidRDefault="00D91698" w:rsidP="00842593">
      <w:pPr>
        <w:keepNext/>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506B5">
        <w:rPr>
          <w:rFonts w:ascii="Arial" w:hAnsi="Arial" w:cs="Arial"/>
          <w:color w:val="010000"/>
          <w:sz w:val="20"/>
        </w:rPr>
        <w:t>Allowances for the members of the Board of Directors and the Supervisory Board in 2024.</w:t>
      </w:r>
    </w:p>
    <w:p w14:paraId="58F696F4" w14:textId="77777777" w:rsidR="00551F6A" w:rsidRPr="004506B5" w:rsidRDefault="00D91698" w:rsidP="00842593">
      <w:pPr>
        <w:numPr>
          <w:ilvl w:val="0"/>
          <w:numId w:val="2"/>
        </w:numPr>
        <w:pBdr>
          <w:top w:val="nil"/>
          <w:left w:val="nil"/>
          <w:bottom w:val="nil"/>
          <w:right w:val="nil"/>
          <w:between w:val="nil"/>
        </w:pBdr>
        <w:tabs>
          <w:tab w:val="left" w:pos="432"/>
          <w:tab w:val="left" w:pos="1316"/>
        </w:tabs>
        <w:spacing w:after="120" w:line="360" w:lineRule="auto"/>
        <w:rPr>
          <w:rFonts w:ascii="Arial" w:eastAsia="Arial" w:hAnsi="Arial" w:cs="Arial"/>
          <w:color w:val="010000"/>
          <w:sz w:val="20"/>
          <w:szCs w:val="20"/>
        </w:rPr>
      </w:pPr>
      <w:r w:rsidRPr="004506B5">
        <w:rPr>
          <w:rFonts w:ascii="Arial" w:hAnsi="Arial" w:cs="Arial"/>
          <w:color w:val="010000"/>
          <w:sz w:val="20"/>
        </w:rPr>
        <w:t>Allowance for the Chair of the Board of Directors: VND3,000,000 per month.</w:t>
      </w:r>
    </w:p>
    <w:p w14:paraId="0709ED94" w14:textId="77777777" w:rsidR="00551F6A" w:rsidRPr="004506B5" w:rsidRDefault="00D91698" w:rsidP="00842593">
      <w:pPr>
        <w:numPr>
          <w:ilvl w:val="0"/>
          <w:numId w:val="2"/>
        </w:numPr>
        <w:pBdr>
          <w:top w:val="nil"/>
          <w:left w:val="nil"/>
          <w:bottom w:val="nil"/>
          <w:right w:val="nil"/>
          <w:between w:val="nil"/>
        </w:pBdr>
        <w:tabs>
          <w:tab w:val="left" w:pos="432"/>
          <w:tab w:val="left" w:pos="1319"/>
        </w:tabs>
        <w:spacing w:after="120" w:line="360" w:lineRule="auto"/>
        <w:rPr>
          <w:rFonts w:ascii="Arial" w:eastAsia="Arial" w:hAnsi="Arial" w:cs="Arial"/>
          <w:color w:val="010000"/>
          <w:sz w:val="20"/>
          <w:szCs w:val="20"/>
        </w:rPr>
      </w:pPr>
      <w:r w:rsidRPr="004506B5">
        <w:rPr>
          <w:rFonts w:ascii="Arial" w:hAnsi="Arial" w:cs="Arial"/>
          <w:color w:val="010000"/>
          <w:sz w:val="20"/>
        </w:rPr>
        <w:t>Allowance for the members of the Board of Directors: VND2,500,000 per month.</w:t>
      </w:r>
    </w:p>
    <w:p w14:paraId="22EBFF90" w14:textId="77777777" w:rsidR="00551F6A" w:rsidRPr="004506B5" w:rsidRDefault="00D91698" w:rsidP="00842593">
      <w:pPr>
        <w:numPr>
          <w:ilvl w:val="0"/>
          <w:numId w:val="2"/>
        </w:numPr>
        <w:pBdr>
          <w:top w:val="nil"/>
          <w:left w:val="nil"/>
          <w:bottom w:val="nil"/>
          <w:right w:val="nil"/>
          <w:between w:val="nil"/>
        </w:pBdr>
        <w:tabs>
          <w:tab w:val="left" w:pos="432"/>
          <w:tab w:val="left" w:pos="1319"/>
        </w:tabs>
        <w:spacing w:after="120" w:line="360" w:lineRule="auto"/>
        <w:rPr>
          <w:rFonts w:ascii="Arial" w:eastAsia="Arial" w:hAnsi="Arial" w:cs="Arial"/>
          <w:color w:val="010000"/>
          <w:sz w:val="20"/>
          <w:szCs w:val="20"/>
        </w:rPr>
      </w:pPr>
      <w:r w:rsidRPr="004506B5">
        <w:rPr>
          <w:rFonts w:ascii="Arial" w:hAnsi="Arial" w:cs="Arial"/>
          <w:color w:val="010000"/>
          <w:sz w:val="20"/>
        </w:rPr>
        <w:t>Allowance for the Chief of the Supervisory Board: VND1,800,000 per month.</w:t>
      </w:r>
    </w:p>
    <w:p w14:paraId="52B80503" w14:textId="77777777" w:rsidR="00551F6A" w:rsidRPr="004506B5" w:rsidRDefault="00D91698" w:rsidP="00842593">
      <w:pPr>
        <w:numPr>
          <w:ilvl w:val="0"/>
          <w:numId w:val="2"/>
        </w:numPr>
        <w:pBdr>
          <w:top w:val="nil"/>
          <w:left w:val="nil"/>
          <w:bottom w:val="nil"/>
          <w:right w:val="nil"/>
          <w:between w:val="nil"/>
        </w:pBdr>
        <w:tabs>
          <w:tab w:val="left" w:pos="432"/>
          <w:tab w:val="left" w:pos="1319"/>
        </w:tabs>
        <w:spacing w:after="120" w:line="360" w:lineRule="auto"/>
        <w:rPr>
          <w:rFonts w:ascii="Arial" w:eastAsia="Arial" w:hAnsi="Arial" w:cs="Arial"/>
          <w:color w:val="010000"/>
          <w:sz w:val="20"/>
          <w:szCs w:val="20"/>
        </w:rPr>
      </w:pPr>
      <w:r w:rsidRPr="004506B5">
        <w:rPr>
          <w:rFonts w:ascii="Arial" w:hAnsi="Arial" w:cs="Arial"/>
          <w:color w:val="010000"/>
          <w:sz w:val="20"/>
        </w:rPr>
        <w:t>Allowance for the members of the Supervisory Board: VND1,500,000 per month.</w:t>
      </w:r>
    </w:p>
    <w:p w14:paraId="78A52BCA" w14:textId="69EE50AB"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Article 6: Approve the investment policy on renovating, and upgrading Hoa Sim Restaurant of Hoa Sim Hotel. Assign the Board of Directors to select a design consulting company, and prepare a general estimate and a feasible plan to submit to the shareholders' meeting for approval.</w:t>
      </w:r>
    </w:p>
    <w:p w14:paraId="738DCD34"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Article 7: The General Meeting of Shareholders authorizes the Board of Directors to select a qualified company to audit the Financial Statements 2024 in accordance with the regulations.</w:t>
      </w:r>
    </w:p>
    <w:p w14:paraId="22064897" w14:textId="77777777" w:rsidR="00551F6A" w:rsidRPr="004506B5" w:rsidRDefault="00D91698" w:rsidP="0084259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06B5">
        <w:rPr>
          <w:rFonts w:ascii="Arial" w:hAnsi="Arial" w:cs="Arial"/>
          <w:color w:val="010000"/>
          <w:sz w:val="20"/>
        </w:rPr>
        <w:t>Article 9: This General Mandate takes effect from the date of signing. The members of the Board of Directors, the members of the Supervisory Board, the Executive Board of Managers, and affiliated individuals are responsible for the implementation of this General Mandate.</w:t>
      </w:r>
    </w:p>
    <w:sectPr w:rsidR="00551F6A" w:rsidRPr="004506B5" w:rsidSect="0084259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410"/>
    <w:multiLevelType w:val="multilevel"/>
    <w:tmpl w:val="642669F2"/>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1E11A4"/>
    <w:multiLevelType w:val="multilevel"/>
    <w:tmpl w:val="F56AAA3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6A"/>
    <w:rsid w:val="001500B0"/>
    <w:rsid w:val="001E42B1"/>
    <w:rsid w:val="0036793E"/>
    <w:rsid w:val="004506B5"/>
    <w:rsid w:val="004D44B3"/>
    <w:rsid w:val="00551F6A"/>
    <w:rsid w:val="00625E77"/>
    <w:rsid w:val="00671C25"/>
    <w:rsid w:val="007D5479"/>
    <w:rsid w:val="00842593"/>
    <w:rsid w:val="008718E5"/>
    <w:rsid w:val="00D9169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16D07"/>
  <w15:docId w15:val="{38054482-7D41-422A-AF6A-37ADADEB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bCs/>
      <w:i w:val="0"/>
      <w:iCs w:val="0"/>
      <w:smallCaps w:val="0"/>
      <w:strike w:val="0"/>
      <w:color w:val="BA3952"/>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strike w:val="0"/>
      <w:color w:val="BA3952"/>
      <w:sz w:val="26"/>
      <w:szCs w:val="26"/>
      <w:u w:val="none"/>
      <w:shd w:val="clear" w:color="auto" w:fill="auto"/>
    </w:rPr>
  </w:style>
  <w:style w:type="character" w:customStyle="1" w:styleId="Bodytext5">
    <w:name w:val="Body text (5)_"/>
    <w:basedOn w:val="DefaultParagraphFont"/>
    <w:link w:val="Bodytext50"/>
    <w:rPr>
      <w:rFonts w:ascii="Calibri" w:eastAsia="Calibri" w:hAnsi="Calibri" w:cs="Calibri"/>
      <w:b w:val="0"/>
      <w:bCs w:val="0"/>
      <w:i/>
      <w:iCs/>
      <w:smallCaps w:val="0"/>
      <w:strike w:val="0"/>
      <w:color w:val="BA3952"/>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40">
    <w:name w:val="Body text (4)"/>
    <w:basedOn w:val="Normal"/>
    <w:link w:val="Bodytext4"/>
    <w:pPr>
      <w:ind w:firstLine="180"/>
    </w:pPr>
    <w:rPr>
      <w:rFonts w:ascii="Arial" w:eastAsia="Arial" w:hAnsi="Arial" w:cs="Arial"/>
      <w:b/>
      <w:bCs/>
      <w:color w:val="BA3952"/>
      <w:sz w:val="18"/>
      <w:szCs w:val="18"/>
    </w:rPr>
  </w:style>
  <w:style w:type="paragraph" w:customStyle="1" w:styleId="Bodytext30">
    <w:name w:val="Body text (3)"/>
    <w:basedOn w:val="Normal"/>
    <w:link w:val="Bodytext3"/>
    <w:pPr>
      <w:spacing w:line="151" w:lineRule="auto"/>
    </w:pPr>
    <w:rPr>
      <w:rFonts w:ascii="Arial" w:eastAsia="Arial" w:hAnsi="Arial" w:cs="Arial"/>
      <w:b/>
      <w:bCs/>
      <w:sz w:val="8"/>
      <w:szCs w:val="8"/>
    </w:rPr>
  </w:style>
  <w:style w:type="paragraph" w:customStyle="1" w:styleId="Heading11">
    <w:name w:val="Heading #1"/>
    <w:basedOn w:val="Normal"/>
    <w:link w:val="Heading10"/>
    <w:pPr>
      <w:spacing w:line="247" w:lineRule="auto"/>
      <w:ind w:firstLine="190"/>
      <w:outlineLvl w:val="0"/>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sz w:val="26"/>
      <w:szCs w:val="26"/>
    </w:rPr>
  </w:style>
  <w:style w:type="paragraph" w:customStyle="1" w:styleId="Bodytext60">
    <w:name w:val="Body text (6)"/>
    <w:basedOn w:val="Normal"/>
    <w:link w:val="Bodytext6"/>
    <w:pPr>
      <w:spacing w:line="142" w:lineRule="auto"/>
      <w:jc w:val="right"/>
    </w:pPr>
    <w:rPr>
      <w:rFonts w:ascii="Arial" w:eastAsia="Arial" w:hAnsi="Arial" w:cs="Arial"/>
      <w:smallCaps/>
      <w:color w:val="BA3952"/>
      <w:sz w:val="26"/>
      <w:szCs w:val="26"/>
    </w:rPr>
  </w:style>
  <w:style w:type="paragraph" w:customStyle="1" w:styleId="Bodytext50">
    <w:name w:val="Body text (5)"/>
    <w:basedOn w:val="Normal"/>
    <w:link w:val="Bodytext5"/>
    <w:pPr>
      <w:jc w:val="right"/>
    </w:pPr>
    <w:rPr>
      <w:rFonts w:ascii="Calibri" w:eastAsia="Calibri" w:hAnsi="Calibri" w:cs="Calibri"/>
      <w:i/>
      <w:iCs/>
      <w:color w:val="BA3952"/>
      <w:sz w:val="20"/>
      <w:szCs w:val="20"/>
    </w:rPr>
  </w:style>
  <w:style w:type="paragraph" w:customStyle="1" w:styleId="Bodytext20">
    <w:name w:val="Body text (2)"/>
    <w:basedOn w:val="Normal"/>
    <w:link w:val="Bodytext2"/>
    <w:pPr>
      <w:spacing w:line="262" w:lineRule="auto"/>
    </w:pPr>
    <w:rPr>
      <w:rFonts w:ascii="Times New Roman" w:eastAsia="Times New Roman" w:hAnsi="Times New Roman" w:cs="Times New Roman"/>
      <w:sz w:val="22"/>
      <w:szCs w:val="22"/>
    </w:rPr>
  </w:style>
  <w:style w:type="paragraph" w:customStyle="1" w:styleId="Tablecaption0">
    <w:name w:val="Table caption"/>
    <w:basedOn w:val="Normal"/>
    <w:link w:val="Tablecaption"/>
    <w:pPr>
      <w:ind w:firstLine="480"/>
    </w:pPr>
    <w:rPr>
      <w:rFonts w:ascii="Times New Roman" w:eastAsia="Times New Roman" w:hAnsi="Times New Roman" w:cs="Times New Roman"/>
      <w:sz w:val="26"/>
      <w:szCs w:val="26"/>
    </w:rPr>
  </w:style>
  <w:style w:type="paragraph" w:customStyle="1" w:styleId="Other0">
    <w:name w:val="Other"/>
    <w:basedOn w:val="Normal"/>
    <w:link w:val="Other"/>
    <w:pPr>
      <w:spacing w:line="252"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pVm/dyzC6MS6gXU/zg624MtDvw==">CgMxLjAyCGguZ2pkZ3hzOAByITFkZGdYRmQwTHdBaGFtV21zSDR4VDVpeTJWSG1KdThTbw==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524</Words>
  <Characters>2818</Characters>
  <Application>Microsoft Office Word</Application>
  <DocSecurity>0</DocSecurity>
  <Lines>88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NhatSonPC</dc:creator>
  <cp:lastModifiedBy>Minh Hiếu Kiều</cp:lastModifiedBy>
  <cp:revision>12</cp:revision>
  <dcterms:created xsi:type="dcterms:W3CDTF">2024-06-25T04:08:00Z</dcterms:created>
  <dcterms:modified xsi:type="dcterms:W3CDTF">2024-06-26T10:38:00Z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c9ece0084fc44b430c5f58264f42fe15f4a912604859fe701bb2f45e38e92dad</vt:lpwstr>
  </property>
</Properties>
</file>