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AEC4F" w14:textId="77777777" w:rsidR="007A485A" w:rsidRPr="00FC3571" w:rsidRDefault="00767DB9" w:rsidP="007B3A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C3571">
        <w:rPr>
          <w:rFonts w:ascii="Arial" w:hAnsi="Arial" w:cs="Arial"/>
          <w:b/>
          <w:color w:val="010000"/>
          <w:sz w:val="20"/>
        </w:rPr>
        <w:t>CJC: Annual General Mandate 2024</w:t>
      </w:r>
    </w:p>
    <w:p w14:paraId="25885A55" w14:textId="77777777" w:rsidR="007A485A" w:rsidRPr="00FC3571" w:rsidRDefault="00767DB9" w:rsidP="007B3A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 xml:space="preserve">On June 21, 2024, Central Area Electrical Mechanical JSC announced Annual General Mandate No. 01/2024/NQ-DHDCD as follows: </w:t>
      </w:r>
    </w:p>
    <w:p w14:paraId="7AFE3B3A" w14:textId="77777777" w:rsidR="007A485A" w:rsidRPr="00FC3571" w:rsidRDefault="00767DB9" w:rsidP="007B3A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>‎‎Article 1. The Annual General Meeting of Shareholders 2024 of Central Area Electrical Mechanical JSC (CEMC) approved:</w:t>
      </w:r>
    </w:p>
    <w:p w14:paraId="063323CC" w14:textId="77777777" w:rsidR="007A485A" w:rsidRPr="00FC3571" w:rsidRDefault="00767DB9" w:rsidP="007B3A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>The Financial Statements 2023 according to statistics audited by AAC Auditing and Accounting Company Limite</w:t>
      </w:r>
      <w:r w:rsidR="00D44EDC" w:rsidRPr="00FC3571">
        <w:rPr>
          <w:rFonts w:ascii="Arial" w:hAnsi="Arial" w:cs="Arial"/>
          <w:color w:val="010000"/>
          <w:sz w:val="20"/>
        </w:rPr>
        <w:t>d</w:t>
      </w:r>
      <w:r w:rsidRPr="00FC3571">
        <w:rPr>
          <w:rFonts w:ascii="Arial" w:hAnsi="Arial" w:cs="Arial"/>
          <w:color w:val="010000"/>
          <w:sz w:val="20"/>
        </w:rPr>
        <w:t xml:space="preserve"> on March 27, 2024: </w:t>
      </w:r>
    </w:p>
    <w:p w14:paraId="72F1092C" w14:textId="77777777" w:rsidR="007A485A" w:rsidRPr="00FC3571" w:rsidRDefault="00767DB9" w:rsidP="007B3A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  <w:tab w:val="left" w:pos="5000"/>
          <w:tab w:val="left" w:pos="57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>Revenue and income: VND255,111,268</w:t>
      </w:r>
      <w:bookmarkStart w:id="0" w:name="_GoBack"/>
      <w:bookmarkEnd w:id="0"/>
      <w:r w:rsidRPr="00FC3571">
        <w:rPr>
          <w:rFonts w:ascii="Arial" w:hAnsi="Arial" w:cs="Arial"/>
          <w:color w:val="010000"/>
          <w:sz w:val="20"/>
        </w:rPr>
        <w:t>,798</w:t>
      </w:r>
    </w:p>
    <w:p w14:paraId="23F9C270" w14:textId="77777777" w:rsidR="007A485A" w:rsidRPr="00FC3571" w:rsidRDefault="00767DB9" w:rsidP="007B3A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  <w:tab w:val="left" w:pos="5000"/>
          <w:tab w:val="left" w:pos="60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>Profit before tax: VND3,996,754,011</w:t>
      </w:r>
    </w:p>
    <w:p w14:paraId="3FA51A6E" w14:textId="77777777" w:rsidR="007A485A" w:rsidRPr="00FC3571" w:rsidRDefault="00767DB9" w:rsidP="007B3A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>Plan on production and business for 2024:</w:t>
      </w:r>
    </w:p>
    <w:p w14:paraId="3BF3BC56" w14:textId="77777777" w:rsidR="007A485A" w:rsidRPr="00FC3571" w:rsidRDefault="00767DB9" w:rsidP="007B3A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  <w:tab w:val="left" w:pos="5000"/>
          <w:tab w:val="left" w:pos="57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>Revenue: VND350,000,000,000</w:t>
      </w:r>
    </w:p>
    <w:p w14:paraId="108D08EF" w14:textId="77777777" w:rsidR="007A485A" w:rsidRPr="00FC3571" w:rsidRDefault="00767DB9" w:rsidP="007B3A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  <w:tab w:val="left" w:pos="5000"/>
          <w:tab w:val="left" w:pos="60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>Profit before tax: VND5,500,000,000</w:t>
      </w:r>
    </w:p>
    <w:p w14:paraId="0D9C7C90" w14:textId="77777777" w:rsidR="007A485A" w:rsidRPr="00FC3571" w:rsidRDefault="00767DB9" w:rsidP="007B3A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 xml:space="preserve">Salary and remuneration of members of the Board of Directors and members of the Supervisory Board 2024, specifically: </w:t>
      </w:r>
    </w:p>
    <w:p w14:paraId="47635B95" w14:textId="77777777" w:rsidR="007A485A" w:rsidRPr="00FC3571" w:rsidRDefault="00767DB9" w:rsidP="007B3A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>Non-executive members of the Board of Directors: Salary and other benefits according to the Company's regulations.</w:t>
      </w:r>
    </w:p>
    <w:p w14:paraId="49BD309B" w14:textId="77777777" w:rsidR="007A485A" w:rsidRPr="00FC3571" w:rsidRDefault="00767DB9" w:rsidP="007B3A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 xml:space="preserve">Non-executive members of the Board of </w:t>
      </w:r>
      <w:r w:rsidR="00D44EDC" w:rsidRPr="00FC3571">
        <w:rPr>
          <w:rFonts w:ascii="Arial" w:hAnsi="Arial" w:cs="Arial"/>
          <w:color w:val="010000"/>
          <w:sz w:val="20"/>
        </w:rPr>
        <w:t>Directors</w:t>
      </w:r>
      <w:r w:rsidRPr="00FC3571">
        <w:rPr>
          <w:rFonts w:ascii="Arial" w:hAnsi="Arial" w:cs="Arial"/>
          <w:color w:val="010000"/>
          <w:sz w:val="20"/>
        </w:rPr>
        <w:t xml:space="preserve"> working at the Company, members of the Supervisory Board, </w:t>
      </w:r>
      <w:r w:rsidR="00D44EDC" w:rsidRPr="00FC3571">
        <w:rPr>
          <w:rFonts w:ascii="Arial" w:hAnsi="Arial" w:cs="Arial"/>
          <w:color w:val="010000"/>
          <w:sz w:val="20"/>
        </w:rPr>
        <w:t xml:space="preserve">the </w:t>
      </w:r>
      <w:r w:rsidRPr="00FC3571">
        <w:rPr>
          <w:rFonts w:ascii="Arial" w:hAnsi="Arial" w:cs="Arial"/>
          <w:color w:val="010000"/>
          <w:sz w:val="20"/>
        </w:rPr>
        <w:t xml:space="preserve">Secretariat/Person in charge of corporate governance receive remuneration as follows: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"/>
        <w:gridCol w:w="4550"/>
        <w:gridCol w:w="2501"/>
        <w:gridCol w:w="1347"/>
      </w:tblGrid>
      <w:tr w:rsidR="007A485A" w:rsidRPr="00FC3571" w14:paraId="58FA6709" w14:textId="77777777" w:rsidTr="00527AA0"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E7D1A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243A2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97AFC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Remuneration (VND/person/month)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00D49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7A485A" w:rsidRPr="00FC3571" w14:paraId="7348569D" w14:textId="77777777" w:rsidTr="00527AA0"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FA2FB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C4171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73FBF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58F53" w14:textId="77777777" w:rsidR="007A485A" w:rsidRPr="00FC3571" w:rsidRDefault="007A485A" w:rsidP="007B3AE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A485A" w:rsidRPr="00FC3571" w14:paraId="59357DBA" w14:textId="77777777" w:rsidTr="00527AA0"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FC1CB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A4CDA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The Chief of the Supervisory Board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34BAC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ABE5C" w14:textId="77777777" w:rsidR="007A485A" w:rsidRPr="00FC3571" w:rsidRDefault="007A485A" w:rsidP="007B3AE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A485A" w:rsidRPr="00FC3571" w14:paraId="1ACB0364" w14:textId="77777777" w:rsidTr="00527AA0"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52C26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B9701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CDC1A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1,000,000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4AA03" w14:textId="77777777" w:rsidR="007A485A" w:rsidRPr="00FC3571" w:rsidRDefault="007A485A" w:rsidP="007B3AE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A485A" w:rsidRPr="00FC3571" w14:paraId="3ED5B9CA" w14:textId="77777777" w:rsidTr="00527AA0"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DE60C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F4894" w14:textId="77777777" w:rsidR="007A485A" w:rsidRPr="00FC3571" w:rsidRDefault="00D44EDC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767DB9" w:rsidRPr="00FC3571">
              <w:rPr>
                <w:rFonts w:ascii="Arial" w:hAnsi="Arial" w:cs="Arial"/>
                <w:color w:val="010000"/>
                <w:sz w:val="20"/>
              </w:rPr>
              <w:t>Secretariat/Person in charge of corporate governance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03718" w14:textId="77777777" w:rsidR="007A485A" w:rsidRPr="00FC3571" w:rsidRDefault="00767DB9" w:rsidP="007B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C3571">
              <w:rPr>
                <w:rFonts w:ascii="Arial" w:hAnsi="Arial" w:cs="Arial"/>
                <w:color w:val="010000"/>
                <w:sz w:val="20"/>
              </w:rPr>
              <w:t>1,000,000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E920C" w14:textId="77777777" w:rsidR="007A485A" w:rsidRPr="00FC3571" w:rsidRDefault="007A485A" w:rsidP="007B3AE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84555A6" w14:textId="77777777" w:rsidR="007A485A" w:rsidRPr="00FC3571" w:rsidRDefault="00767DB9" w:rsidP="007B3A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>Approve on the selection of AAC Auditing and Accounting Company Limited to audit the Financial Statements 2024 according to the Proposal of the Supervisory Board.</w:t>
      </w:r>
    </w:p>
    <w:p w14:paraId="06F37DED" w14:textId="77777777" w:rsidR="007A485A" w:rsidRPr="00FC3571" w:rsidRDefault="00767DB9" w:rsidP="007B3A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>‎‎Article 2. Implementation organization:</w:t>
      </w:r>
    </w:p>
    <w:p w14:paraId="46329E8D" w14:textId="77777777" w:rsidR="007A485A" w:rsidRPr="00FC3571" w:rsidRDefault="00767DB9" w:rsidP="007B3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 xml:space="preserve">This Annual General Mandate was approved in full by the Annual General Meeting of Shareholders 2024 of Central Area Electrical Mechanical JSC on June 21, 2024. </w:t>
      </w:r>
    </w:p>
    <w:p w14:paraId="1EF95C91" w14:textId="2F0B092C" w:rsidR="007A485A" w:rsidRPr="00FC3571" w:rsidRDefault="00767DB9" w:rsidP="007B3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3571">
        <w:rPr>
          <w:rFonts w:ascii="Arial" w:hAnsi="Arial" w:cs="Arial"/>
          <w:color w:val="010000"/>
          <w:sz w:val="20"/>
        </w:rPr>
        <w:t xml:space="preserve">The Board of Directors of Central Area Electrical Mechanical JSC shall be responsible for implementing this </w:t>
      </w:r>
      <w:r w:rsidR="00FC3571" w:rsidRPr="00FC3571">
        <w:rPr>
          <w:rFonts w:ascii="Arial" w:hAnsi="Arial" w:cs="Arial"/>
          <w:color w:val="010000"/>
          <w:sz w:val="20"/>
        </w:rPr>
        <w:t>General Mandate</w:t>
      </w:r>
      <w:r w:rsidRPr="00FC3571">
        <w:rPr>
          <w:rFonts w:ascii="Arial" w:hAnsi="Arial" w:cs="Arial"/>
          <w:color w:val="010000"/>
          <w:sz w:val="20"/>
        </w:rPr>
        <w:t>.</w:t>
      </w:r>
    </w:p>
    <w:sectPr w:rsidR="007A485A" w:rsidRPr="00FC3571" w:rsidSect="00527AA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D706C"/>
    <w:multiLevelType w:val="multilevel"/>
    <w:tmpl w:val="779033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22127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735B41"/>
    <w:multiLevelType w:val="multilevel"/>
    <w:tmpl w:val="79CC0A7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0C0487"/>
    <w:multiLevelType w:val="multilevel"/>
    <w:tmpl w:val="DCCAD120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2212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1427003"/>
    <w:multiLevelType w:val="multilevel"/>
    <w:tmpl w:val="028E4E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D4D4D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5A"/>
    <w:rsid w:val="00527AA0"/>
    <w:rsid w:val="005E30DC"/>
    <w:rsid w:val="00767DB9"/>
    <w:rsid w:val="007A485A"/>
    <w:rsid w:val="007B3AEC"/>
    <w:rsid w:val="00D44EDC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9C100"/>
  <w15:docId w15:val="{389AFD95-88AA-4213-B399-A6C62EC8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D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127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127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/>
      <w:iCs/>
      <w:smallCaps w:val="0"/>
      <w:strike w:val="0"/>
      <w:color w:val="C52854"/>
      <w:sz w:val="18"/>
      <w:szCs w:val="1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C52854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52854"/>
      <w:sz w:val="22"/>
      <w:szCs w:val="22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spacing w:line="252" w:lineRule="auto"/>
      <w:ind w:left="230" w:firstLine="100"/>
      <w:outlineLvl w:val="0"/>
    </w:pPr>
    <w:rPr>
      <w:rFonts w:ascii="Times New Roman" w:eastAsia="Times New Roman" w:hAnsi="Times New Roman" w:cs="Times New Roman"/>
      <w:b/>
      <w:bCs/>
      <w:color w:val="4D4D4D"/>
    </w:rPr>
  </w:style>
  <w:style w:type="paragraph" w:customStyle="1" w:styleId="Vnbnnidung0">
    <w:name w:val="Văn bản nội dung"/>
    <w:basedOn w:val="Normal"/>
    <w:link w:val="Vnbnnidung"/>
    <w:pPr>
      <w:spacing w:line="293" w:lineRule="auto"/>
      <w:ind w:firstLine="400"/>
    </w:pPr>
    <w:rPr>
      <w:rFonts w:ascii="Times New Roman" w:eastAsia="Times New Roman" w:hAnsi="Times New Roman" w:cs="Times New Roman"/>
      <w:color w:val="222127"/>
      <w:sz w:val="26"/>
      <w:szCs w:val="26"/>
    </w:rPr>
  </w:style>
  <w:style w:type="paragraph" w:customStyle="1" w:styleId="Khc0">
    <w:name w:val="Khác"/>
    <w:basedOn w:val="Normal"/>
    <w:link w:val="Khc"/>
    <w:pPr>
      <w:spacing w:line="293" w:lineRule="auto"/>
      <w:ind w:firstLine="400"/>
    </w:pPr>
    <w:rPr>
      <w:rFonts w:ascii="Times New Roman" w:eastAsia="Times New Roman" w:hAnsi="Times New Roman" w:cs="Times New Roman"/>
      <w:color w:val="222127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hanging="154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  <w:ind w:hanging="1540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i/>
      <w:iCs/>
      <w:color w:val="C52854"/>
      <w:sz w:val="18"/>
      <w:szCs w:val="18"/>
    </w:rPr>
  </w:style>
  <w:style w:type="paragraph" w:customStyle="1" w:styleId="Vnbnnidung50">
    <w:name w:val="Văn bản nội dung (5)"/>
    <w:basedOn w:val="Normal"/>
    <w:link w:val="Vnbnnidung5"/>
    <w:pPr>
      <w:spacing w:line="209" w:lineRule="auto"/>
    </w:pPr>
    <w:rPr>
      <w:rFonts w:ascii="Arial" w:eastAsia="Arial" w:hAnsi="Arial" w:cs="Arial"/>
      <w:color w:val="C52854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</w:pPr>
    <w:rPr>
      <w:rFonts w:ascii="Arial" w:eastAsia="Arial" w:hAnsi="Arial" w:cs="Arial"/>
      <w:color w:val="C52854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skgW2EARV6Vt0h7aZc9gHGB9Lw==">CgMxLjA4AHIhMUZiekVvSEZYaVVzcFZ0Q1ZQSlZUQW1paGtmcE42UEU3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Hoang Phuong Thao</cp:lastModifiedBy>
  <cp:revision>8</cp:revision>
  <dcterms:created xsi:type="dcterms:W3CDTF">2024-06-27T01:23:00Z</dcterms:created>
  <dcterms:modified xsi:type="dcterms:W3CDTF">2024-06-28T03:21:00Z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a6e7a2dc85330030c6089e46132ce0c501c264610b869eae4b29f93b17f5ea61</vt:lpwstr>
  </property>
</Properties>
</file>