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5966" w:rsidRPr="00E34472" w:rsidRDefault="0025343D" w:rsidP="008F4F2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34472">
        <w:rPr>
          <w:rFonts w:ascii="Arial" w:hAnsi="Arial" w:cs="Arial"/>
          <w:b/>
          <w:color w:val="010000"/>
          <w:sz w:val="20"/>
        </w:rPr>
        <w:t>DTD: Board Resolution</w:t>
      </w:r>
    </w:p>
    <w:p w14:paraId="00000002" w14:textId="2ECBB081" w:rsidR="00D65966" w:rsidRPr="00E34472" w:rsidRDefault="0025343D" w:rsidP="008F4F2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72">
        <w:rPr>
          <w:rFonts w:ascii="Arial" w:hAnsi="Arial" w:cs="Arial"/>
          <w:color w:val="010000"/>
          <w:sz w:val="20"/>
        </w:rPr>
        <w:t xml:space="preserve">On June 26, 2024, Thanh Dat Investment Development JSC announced Resolution </w:t>
      </w:r>
      <w:r w:rsidR="00DF0110" w:rsidRPr="00E34472">
        <w:rPr>
          <w:rFonts w:ascii="Arial" w:hAnsi="Arial" w:cs="Arial"/>
          <w:color w:val="010000"/>
          <w:sz w:val="20"/>
        </w:rPr>
        <w:t xml:space="preserve">No. </w:t>
      </w:r>
      <w:r w:rsidRPr="00E34472">
        <w:rPr>
          <w:rFonts w:ascii="Arial" w:hAnsi="Arial" w:cs="Arial"/>
          <w:color w:val="010000"/>
          <w:sz w:val="20"/>
        </w:rPr>
        <w:t>61/2024/NQ-HDQT as follows:</w:t>
      </w:r>
    </w:p>
    <w:p w14:paraId="00000003" w14:textId="5453ED53" w:rsidR="00D65966" w:rsidRPr="00E34472" w:rsidRDefault="00B10B6A" w:rsidP="008F4F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72">
        <w:rPr>
          <w:rFonts w:ascii="Arial" w:hAnsi="Arial" w:cs="Arial"/>
          <w:color w:val="010000"/>
          <w:sz w:val="20"/>
        </w:rPr>
        <w:t>Article</w:t>
      </w:r>
      <w:r w:rsidR="0025343D" w:rsidRPr="00E34472">
        <w:rPr>
          <w:rFonts w:ascii="Arial" w:hAnsi="Arial" w:cs="Arial"/>
          <w:color w:val="010000"/>
          <w:sz w:val="20"/>
        </w:rPr>
        <w:t xml:space="preserve"> 1: Select an audit company to review the Semi-annual Financial Statements and audit the Financial Statements 2024 of the Company. </w:t>
      </w:r>
      <w:bookmarkStart w:id="0" w:name="_GoBack"/>
      <w:bookmarkEnd w:id="0"/>
    </w:p>
    <w:p w14:paraId="00000004" w14:textId="16CEDF4F" w:rsidR="00D65966" w:rsidRPr="00E34472" w:rsidRDefault="00B10B6A" w:rsidP="008F4F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72">
        <w:rPr>
          <w:rFonts w:ascii="Arial" w:hAnsi="Arial" w:cs="Arial"/>
          <w:color w:val="010000"/>
          <w:sz w:val="20"/>
        </w:rPr>
        <w:t>The Board of Directors decided</w:t>
      </w:r>
      <w:r w:rsidR="0025343D" w:rsidRPr="00E34472">
        <w:rPr>
          <w:rFonts w:ascii="Arial" w:hAnsi="Arial" w:cs="Arial"/>
          <w:color w:val="010000"/>
          <w:sz w:val="20"/>
        </w:rPr>
        <w:t xml:space="preserve"> on selecting: International Auditing Company Limited to be the audit company reviewing the Semi-annual Financial Statements and auditing the Financial Statements 2024 of Thanh Dat Investment Development JSC.</w:t>
      </w:r>
    </w:p>
    <w:p w14:paraId="00000005" w14:textId="14EB5F84" w:rsidR="00D65966" w:rsidRPr="00E34472" w:rsidRDefault="00B10B6A" w:rsidP="008F4F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72">
        <w:rPr>
          <w:rFonts w:ascii="Arial" w:hAnsi="Arial" w:cs="Arial"/>
          <w:color w:val="010000"/>
          <w:sz w:val="20"/>
        </w:rPr>
        <w:t xml:space="preserve">Article </w:t>
      </w:r>
      <w:r w:rsidR="0025343D" w:rsidRPr="00E34472">
        <w:rPr>
          <w:rFonts w:ascii="Arial" w:hAnsi="Arial" w:cs="Arial"/>
          <w:color w:val="010000"/>
          <w:sz w:val="20"/>
        </w:rPr>
        <w:t>2: Authorization</w:t>
      </w:r>
    </w:p>
    <w:p w14:paraId="00000006" w14:textId="195999FE" w:rsidR="00D65966" w:rsidRPr="00E34472" w:rsidRDefault="0025343D" w:rsidP="008F4F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72">
        <w:rPr>
          <w:rFonts w:ascii="Arial" w:hAnsi="Arial" w:cs="Arial"/>
          <w:color w:val="010000"/>
          <w:sz w:val="20"/>
        </w:rPr>
        <w:t xml:space="preserve">Authorize the Company’s General Manager to negotiate, </w:t>
      </w:r>
      <w:r w:rsidR="00B10B6A" w:rsidRPr="00E34472">
        <w:rPr>
          <w:rFonts w:ascii="Arial" w:hAnsi="Arial" w:cs="Arial"/>
          <w:color w:val="010000"/>
          <w:sz w:val="20"/>
        </w:rPr>
        <w:t xml:space="preserve">and </w:t>
      </w:r>
      <w:r w:rsidRPr="00E34472">
        <w:rPr>
          <w:rFonts w:ascii="Arial" w:hAnsi="Arial" w:cs="Arial"/>
          <w:color w:val="010000"/>
          <w:sz w:val="20"/>
        </w:rPr>
        <w:t xml:space="preserve">sign contracts and other related tasks in accordance with legal regulations and the Company’s Charter. </w:t>
      </w:r>
    </w:p>
    <w:p w14:paraId="00000007" w14:textId="5C6A04A1" w:rsidR="00D65966" w:rsidRPr="00E34472" w:rsidRDefault="00B10B6A" w:rsidP="008F4F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72">
        <w:rPr>
          <w:rFonts w:ascii="Arial" w:hAnsi="Arial" w:cs="Arial"/>
          <w:color w:val="010000"/>
          <w:sz w:val="20"/>
        </w:rPr>
        <w:t xml:space="preserve">Article </w:t>
      </w:r>
      <w:r w:rsidR="0025343D" w:rsidRPr="00E34472">
        <w:rPr>
          <w:rFonts w:ascii="Arial" w:hAnsi="Arial" w:cs="Arial"/>
          <w:color w:val="010000"/>
          <w:sz w:val="20"/>
        </w:rPr>
        <w:t>3: Terms of enforcement</w:t>
      </w:r>
    </w:p>
    <w:p w14:paraId="00000008" w14:textId="77777777" w:rsidR="00D65966" w:rsidRPr="00E34472" w:rsidRDefault="0025343D" w:rsidP="008F4F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72">
        <w:rPr>
          <w:rFonts w:ascii="Arial" w:hAnsi="Arial" w:cs="Arial"/>
          <w:color w:val="010000"/>
          <w:sz w:val="20"/>
        </w:rPr>
        <w:t xml:space="preserve">Members of the Board of Directors, the Board of Management, the Chief Accountant and affiliated functional departments take responsibility for implementing this Resolution. </w:t>
      </w:r>
    </w:p>
    <w:p w14:paraId="00000009" w14:textId="77777777" w:rsidR="00D65966" w:rsidRPr="00E34472" w:rsidRDefault="0025343D" w:rsidP="008F4F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472">
        <w:rPr>
          <w:rFonts w:ascii="Arial" w:hAnsi="Arial" w:cs="Arial"/>
          <w:color w:val="010000"/>
          <w:sz w:val="20"/>
        </w:rPr>
        <w:t>This Resolution takes effect from the date of its signing./.</w:t>
      </w:r>
    </w:p>
    <w:sectPr w:rsidR="00D65966" w:rsidRPr="00E34472" w:rsidSect="00C9634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66"/>
    <w:rsid w:val="0025343D"/>
    <w:rsid w:val="00846646"/>
    <w:rsid w:val="008F4F28"/>
    <w:rsid w:val="00B10B6A"/>
    <w:rsid w:val="00C9634A"/>
    <w:rsid w:val="00D65966"/>
    <w:rsid w:val="00DF0110"/>
    <w:rsid w:val="00E3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DD7BC"/>
  <w15:docId w15:val="{B0CC0788-4235-45B4-ABA2-8F8AD9F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14" w:lineRule="auto"/>
    </w:pPr>
    <w:rPr>
      <w:rFonts w:ascii="Times New Roman" w:eastAsia="Times New Roman" w:hAnsi="Times New Roman" w:cs="Times New Roman"/>
      <w:color w:val="131313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  <w:color w:val="131313"/>
    </w:rPr>
  </w:style>
  <w:style w:type="paragraph" w:customStyle="1" w:styleId="Bodytext20">
    <w:name w:val="Body text (2)"/>
    <w:basedOn w:val="Normal"/>
    <w:link w:val="Bodytext2"/>
    <w:pPr>
      <w:spacing w:line="187" w:lineRule="auto"/>
    </w:pPr>
    <w:rPr>
      <w:rFonts w:ascii="Arial" w:eastAsia="Arial" w:hAnsi="Arial" w:cs="Arial"/>
      <w:sz w:val="8"/>
      <w:szCs w:val="8"/>
    </w:rPr>
  </w:style>
  <w:style w:type="paragraph" w:styleId="NormalWeb">
    <w:name w:val="Normal (Web)"/>
    <w:basedOn w:val="Normal"/>
    <w:uiPriority w:val="99"/>
    <w:unhideWhenUsed/>
    <w:rsid w:val="009D2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giT4Q+gS26/yn9CZqKbeYKVmg==">CgMxLjA4AHIhMThLWmRwZzV1aWowNFpReDQwYkNCLS1oN0R5dmFRc29V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2024-06-27T03:34:00Z</dcterms:created>
  <dcterms:modified xsi:type="dcterms:W3CDTF">2024-06-28T03:21:00Z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2bc35d972437e15d5839bd92204e8884ffc287eb3edc26a655c56b75b0aa1e05</vt:lpwstr>
  </property>
</Properties>
</file>