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55AE" w:rsidRPr="00F87135" w:rsidRDefault="0028775D" w:rsidP="005553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F87135">
        <w:rPr>
          <w:rFonts w:ascii="Arial" w:hAnsi="Arial" w:cs="Arial"/>
          <w:b/>
          <w:color w:val="010000"/>
          <w:sz w:val="20"/>
        </w:rPr>
        <w:t>HFB: Board Resolution</w:t>
      </w:r>
    </w:p>
    <w:p w14:paraId="00000002" w14:textId="6CF84B70" w:rsidR="00FE55AE" w:rsidRPr="00F87135" w:rsidRDefault="00F87135" w:rsidP="005553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 xml:space="preserve">On </w:t>
      </w:r>
      <w:r w:rsidR="0028775D" w:rsidRPr="00F87135">
        <w:rPr>
          <w:rFonts w:ascii="Arial" w:hAnsi="Arial" w:cs="Arial"/>
          <w:color w:val="010000"/>
          <w:sz w:val="20"/>
        </w:rPr>
        <w:t xml:space="preserve">June 26, 2024, Ho Chi Minh City Ferry Bridge Construction Joint Stock Company announced Resolution </w:t>
      </w:r>
      <w:r w:rsidR="003B2650" w:rsidRPr="00F87135">
        <w:rPr>
          <w:rFonts w:ascii="Arial" w:hAnsi="Arial" w:cs="Arial"/>
          <w:color w:val="010000"/>
          <w:sz w:val="20"/>
        </w:rPr>
        <w:t xml:space="preserve">No. </w:t>
      </w:r>
      <w:r w:rsidR="0028775D" w:rsidRPr="00F87135">
        <w:rPr>
          <w:rFonts w:ascii="Arial" w:hAnsi="Arial" w:cs="Arial"/>
          <w:color w:val="010000"/>
          <w:sz w:val="20"/>
        </w:rPr>
        <w:t>48 /NQ-CTCP-HDQT on cash dividend payment to shareholders in 2023 as follows:</w:t>
      </w:r>
    </w:p>
    <w:p w14:paraId="00000003" w14:textId="1A4759D6" w:rsidR="00FE55AE" w:rsidRPr="00F87135" w:rsidRDefault="0028775D" w:rsidP="005553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>‎‎Article 1. The Board of Directors agreed to pay</w:t>
      </w:r>
      <w:r w:rsidR="00555358">
        <w:rPr>
          <w:rFonts w:ascii="Arial" w:hAnsi="Arial" w:cs="Arial"/>
          <w:color w:val="010000"/>
          <w:sz w:val="20"/>
        </w:rPr>
        <w:t xml:space="preserve"> cash dividend</w:t>
      </w:r>
      <w:bookmarkStart w:id="0" w:name="_GoBack"/>
      <w:bookmarkEnd w:id="0"/>
      <w:r w:rsidRPr="00F87135">
        <w:rPr>
          <w:rFonts w:ascii="Arial" w:hAnsi="Arial" w:cs="Arial"/>
          <w:color w:val="010000"/>
          <w:sz w:val="20"/>
        </w:rPr>
        <w:t xml:space="preserve"> to shareholders in 2023, specifically as follows:</w:t>
      </w:r>
    </w:p>
    <w:p w14:paraId="00000004" w14:textId="77777777" w:rsidR="00FE55AE" w:rsidRPr="00F87135" w:rsidRDefault="0028775D" w:rsidP="00555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>The dividend rate is 8.5%/share (shareholders receive VND850 for every share they own).</w:t>
      </w:r>
    </w:p>
    <w:p w14:paraId="00000005" w14:textId="77777777" w:rsidR="00FE55AE" w:rsidRPr="00F87135" w:rsidRDefault="0028775D" w:rsidP="00555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>The record date of the list of shareholders is July 26, 2024.</w:t>
      </w:r>
    </w:p>
    <w:p w14:paraId="00000006" w14:textId="77777777" w:rsidR="00FE55AE" w:rsidRPr="00F87135" w:rsidRDefault="0028775D" w:rsidP="00555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6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>The dividend payment date is August 15, 2024.</w:t>
      </w:r>
    </w:p>
    <w:p w14:paraId="00000007" w14:textId="3BB1E931" w:rsidR="00FE55AE" w:rsidRPr="00F87135" w:rsidRDefault="0028775D" w:rsidP="005553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 xml:space="preserve">‎‎Article 2. The </w:t>
      </w:r>
      <w:r w:rsidR="00555358">
        <w:rPr>
          <w:rFonts w:ascii="Arial" w:hAnsi="Arial" w:cs="Arial"/>
          <w:color w:val="010000"/>
          <w:sz w:val="20"/>
        </w:rPr>
        <w:t>Managing Director</w:t>
      </w:r>
      <w:r w:rsidRPr="00F87135">
        <w:rPr>
          <w:rFonts w:ascii="Arial" w:hAnsi="Arial" w:cs="Arial"/>
          <w:color w:val="010000"/>
          <w:sz w:val="20"/>
        </w:rPr>
        <w:t xml:space="preserve"> is assigned to direct the Chief Accountant and professional departments to implement </w:t>
      </w:r>
      <w:r w:rsidR="00555358">
        <w:rPr>
          <w:rFonts w:ascii="Arial" w:hAnsi="Arial" w:cs="Arial"/>
          <w:color w:val="010000"/>
          <w:sz w:val="20"/>
        </w:rPr>
        <w:t>under applicable laws</w:t>
      </w:r>
      <w:r w:rsidRPr="00F87135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8" w14:textId="3A070D93" w:rsidR="00FE55AE" w:rsidRPr="00F87135" w:rsidRDefault="0028775D" w:rsidP="00555358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F87135">
        <w:rPr>
          <w:rFonts w:ascii="Arial" w:hAnsi="Arial" w:cs="Arial"/>
          <w:color w:val="010000"/>
          <w:sz w:val="20"/>
        </w:rPr>
        <w:t xml:space="preserve">‎‎Article 3. Members of the Board of Directors, </w:t>
      </w:r>
      <w:r w:rsidR="00555358">
        <w:rPr>
          <w:rFonts w:ascii="Arial" w:hAnsi="Arial" w:cs="Arial"/>
          <w:color w:val="010000"/>
          <w:sz w:val="20"/>
        </w:rPr>
        <w:t>Managing Director,</w:t>
      </w:r>
      <w:r w:rsidRPr="00F87135">
        <w:rPr>
          <w:rFonts w:ascii="Arial" w:hAnsi="Arial" w:cs="Arial"/>
          <w:color w:val="010000"/>
          <w:sz w:val="20"/>
        </w:rPr>
        <w:t xml:space="preserve"> Chief Accountant, and relevant individuals are responsible for implementing the Resolution according to regulations.</w:t>
      </w:r>
    </w:p>
    <w:sectPr w:rsidR="00FE55AE" w:rsidRPr="00F87135" w:rsidSect="00973A6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568C"/>
    <w:multiLevelType w:val="multilevel"/>
    <w:tmpl w:val="24ECC3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393B39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E"/>
    <w:rsid w:val="0028775D"/>
    <w:rsid w:val="003B2650"/>
    <w:rsid w:val="00555358"/>
    <w:rsid w:val="00973A6D"/>
    <w:rsid w:val="00981EFC"/>
    <w:rsid w:val="00CE354B"/>
    <w:rsid w:val="00F87135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326A4"/>
  <w15:docId w15:val="{032DEA66-ECBC-4884-97FB-3544A8F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93B39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1"/>
      <w:szCs w:val="11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/>
      <w:iCs/>
      <w:smallCaps w:val="0"/>
      <w:strike w:val="0"/>
      <w:color w:val="393B39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B39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393B39"/>
      <w:sz w:val="28"/>
      <w:szCs w:val="28"/>
    </w:rPr>
  </w:style>
  <w:style w:type="paragraph" w:customStyle="1" w:styleId="Vnbnnidung20">
    <w:name w:val="Văn bản nội dung (2)"/>
    <w:basedOn w:val="Normal"/>
    <w:link w:val="Vnbnnidung2"/>
    <w:pPr>
      <w:spacing w:line="223" w:lineRule="auto"/>
    </w:pPr>
    <w:rPr>
      <w:rFonts w:ascii="Times New Roman" w:eastAsia="Times New Roman" w:hAnsi="Times New Roman" w:cs="Times New Roman"/>
      <w:color w:val="FF0000"/>
      <w:sz w:val="11"/>
      <w:szCs w:val="11"/>
    </w:rPr>
  </w:style>
  <w:style w:type="paragraph" w:customStyle="1" w:styleId="Vnbnnidung40">
    <w:name w:val="Văn bản nội dung (4)"/>
    <w:basedOn w:val="Normal"/>
    <w:link w:val="Vnbnnidung4"/>
    <w:pPr>
      <w:ind w:left="1640"/>
    </w:pPr>
    <w:rPr>
      <w:rFonts w:ascii="Times New Roman" w:eastAsia="Times New Roman" w:hAnsi="Times New Roman" w:cs="Times New Roman"/>
      <w:b/>
      <w:bCs/>
      <w:i/>
      <w:iCs/>
      <w:color w:val="393B39"/>
    </w:rPr>
  </w:style>
  <w:style w:type="paragraph" w:customStyle="1" w:styleId="Vnbnnidung30">
    <w:name w:val="Văn bản nội dung (3)"/>
    <w:basedOn w:val="Normal"/>
    <w:link w:val="Vnbnnidung3"/>
    <w:pPr>
      <w:ind w:left="1640"/>
    </w:pPr>
    <w:rPr>
      <w:rFonts w:ascii="Times New Roman" w:eastAsia="Times New Roman" w:hAnsi="Times New Roman" w:cs="Times New Roman"/>
      <w:color w:val="393B39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gHoaMC3e15LEyP+E82VesdB/pg==">CgMxLjA4AHIhMTBCMmhMXzFwWW9odGlMSjBXajc4UkxOaUNPX0I5WXB1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2024-06-28T02:46:00Z</dcterms:created>
  <dcterms:modified xsi:type="dcterms:W3CDTF">2024-06-28T02:46:00Z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a3404bd3dce11cfd918e68d85e4dce52842fe101fc7946c6fa1eb70989e1d88e</vt:lpwstr>
  </property>
</Properties>
</file>