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6EED1" w14:textId="77777777" w:rsidR="008927FF" w:rsidRPr="00071FC6" w:rsidRDefault="002B2733" w:rsidP="00965B4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71FC6">
        <w:rPr>
          <w:rFonts w:ascii="Arial" w:hAnsi="Arial" w:cs="Arial"/>
          <w:b/>
          <w:color w:val="010000"/>
          <w:sz w:val="20"/>
        </w:rPr>
        <w:t>PPE: Annual General Mandate 2024</w:t>
      </w:r>
    </w:p>
    <w:p w14:paraId="13B4AD02" w14:textId="2A8BB812" w:rsidR="008927FF" w:rsidRPr="00071FC6" w:rsidRDefault="002B2733" w:rsidP="00965B4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1FC6">
        <w:rPr>
          <w:rFonts w:ascii="Arial" w:hAnsi="Arial" w:cs="Arial"/>
          <w:color w:val="010000"/>
          <w:sz w:val="20"/>
        </w:rPr>
        <w:t xml:space="preserve">On June 21, </w:t>
      </w:r>
      <w:r w:rsidR="00D77C60" w:rsidRPr="00071FC6">
        <w:rPr>
          <w:rFonts w:ascii="Arial" w:hAnsi="Arial" w:cs="Arial"/>
          <w:color w:val="010000"/>
          <w:sz w:val="20"/>
        </w:rPr>
        <w:t>2024, PP</w:t>
      </w:r>
      <w:r w:rsidRPr="00071FC6">
        <w:rPr>
          <w:rFonts w:ascii="Arial" w:hAnsi="Arial" w:cs="Arial"/>
          <w:color w:val="010000"/>
          <w:sz w:val="20"/>
        </w:rPr>
        <w:t xml:space="preserve"> Enterprise Investment Consultancy Joint Stock Company announced General Mandate </w:t>
      </w:r>
      <w:r w:rsidR="00670D08" w:rsidRPr="00071FC6">
        <w:rPr>
          <w:rFonts w:ascii="Arial" w:hAnsi="Arial" w:cs="Arial"/>
          <w:color w:val="010000"/>
          <w:sz w:val="20"/>
        </w:rPr>
        <w:t xml:space="preserve">No. </w:t>
      </w:r>
      <w:r w:rsidRPr="00071FC6">
        <w:rPr>
          <w:rFonts w:ascii="Arial" w:hAnsi="Arial" w:cs="Arial"/>
          <w:color w:val="010000"/>
          <w:sz w:val="20"/>
        </w:rPr>
        <w:t>36/2024/PPE/NQ-DHDCDTN as follows:</w:t>
      </w:r>
    </w:p>
    <w:p w14:paraId="155DDA7B" w14:textId="463C6864" w:rsidR="008927FF" w:rsidRPr="00071FC6" w:rsidRDefault="002B2733" w:rsidP="00965B4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1FC6">
        <w:rPr>
          <w:rFonts w:ascii="Arial" w:hAnsi="Arial" w:cs="Arial"/>
          <w:color w:val="010000"/>
          <w:sz w:val="20"/>
        </w:rPr>
        <w:t>‎‎Article 1</w:t>
      </w:r>
      <w:r w:rsidR="00D77C60" w:rsidRPr="00071FC6">
        <w:rPr>
          <w:rFonts w:ascii="Arial" w:hAnsi="Arial" w:cs="Arial"/>
          <w:color w:val="010000"/>
          <w:sz w:val="20"/>
        </w:rPr>
        <w:t xml:space="preserve">. Approve the </w:t>
      </w:r>
      <w:r w:rsidR="00D77C60" w:rsidRPr="00071FC6">
        <w:rPr>
          <w:rFonts w:ascii="Arial" w:hAnsi="Arial" w:cs="Arial"/>
          <w:color w:val="010000"/>
          <w:sz w:val="20"/>
          <w:lang w:val="vi-VN"/>
        </w:rPr>
        <w:t>R</w:t>
      </w:r>
      <w:proofErr w:type="spellStart"/>
      <w:r w:rsidRPr="00071FC6">
        <w:rPr>
          <w:rFonts w:ascii="Arial" w:hAnsi="Arial" w:cs="Arial"/>
          <w:color w:val="010000"/>
          <w:sz w:val="20"/>
        </w:rPr>
        <w:t>eport</w:t>
      </w:r>
      <w:proofErr w:type="spellEnd"/>
      <w:r w:rsidRPr="00071FC6">
        <w:rPr>
          <w:rFonts w:ascii="Arial" w:hAnsi="Arial" w:cs="Arial"/>
          <w:color w:val="010000"/>
          <w:sz w:val="20"/>
        </w:rPr>
        <w:t xml:space="preserve"> on activities of the Board of Directors in 2023 and the plan </w:t>
      </w:r>
      <w:r w:rsidR="00D77C60" w:rsidRPr="00071FC6">
        <w:rPr>
          <w:rFonts w:ascii="Arial" w:hAnsi="Arial" w:cs="Arial"/>
          <w:color w:val="010000"/>
          <w:sz w:val="20"/>
        </w:rPr>
        <w:t xml:space="preserve">for </w:t>
      </w:r>
      <w:r w:rsidRPr="00071FC6">
        <w:rPr>
          <w:rFonts w:ascii="Arial" w:hAnsi="Arial" w:cs="Arial"/>
          <w:color w:val="010000"/>
          <w:sz w:val="20"/>
        </w:rPr>
        <w:t>2024.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80"/>
        <w:gridCol w:w="2406"/>
        <w:gridCol w:w="2404"/>
        <w:gridCol w:w="1827"/>
      </w:tblGrid>
      <w:tr w:rsidR="008927FF" w:rsidRPr="00071FC6" w14:paraId="34E2AB8E" w14:textId="77777777" w:rsidTr="00FF3D87">
        <w:tc>
          <w:tcPr>
            <w:tcW w:w="1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34F5D" w14:textId="7F41EFB8" w:rsidR="008927FF" w:rsidRPr="00071FC6" w:rsidRDefault="00D77C60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  <w:lang w:val="vi-VN"/>
              </w:rPr>
              <w:t>Targets</w:t>
            </w:r>
            <w:r w:rsidR="002B2733" w:rsidRPr="00071FC6">
              <w:rPr>
                <w:rFonts w:ascii="Arial" w:hAnsi="Arial" w:cs="Arial"/>
                <w:color w:val="010000"/>
                <w:sz w:val="20"/>
              </w:rPr>
              <w:t xml:space="preserve"> (VND)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882D8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Plan 2023</w:t>
            </w: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06D10" w14:textId="6166CC5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Results 2023</w:t>
            </w:r>
            <w:r w:rsidR="00AF4064" w:rsidRPr="00071FC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071FC6">
              <w:rPr>
                <w:rFonts w:ascii="Arial" w:hAnsi="Arial" w:cs="Arial"/>
                <w:color w:val="010000"/>
                <w:sz w:val="20"/>
              </w:rPr>
              <w:t>(audited)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4DB6C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Completion rate (%)</w:t>
            </w:r>
          </w:p>
        </w:tc>
      </w:tr>
      <w:tr w:rsidR="008927FF" w:rsidRPr="00071FC6" w14:paraId="60DFF01B" w14:textId="77777777" w:rsidTr="00FF3D87">
        <w:tc>
          <w:tcPr>
            <w:tcW w:w="1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C40F2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4865C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3,000,000,000</w:t>
            </w: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380C3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4,356,761,838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FB719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145%</w:t>
            </w:r>
          </w:p>
        </w:tc>
      </w:tr>
      <w:tr w:rsidR="008927FF" w:rsidRPr="00071FC6" w14:paraId="62E6C935" w14:textId="77777777" w:rsidTr="00FF3D87">
        <w:tc>
          <w:tcPr>
            <w:tcW w:w="1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B143A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3B56F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2,400,000,000</w:t>
            </w: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43E4A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744,092,731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663FE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31%</w:t>
            </w:r>
          </w:p>
        </w:tc>
      </w:tr>
      <w:tr w:rsidR="008927FF" w:rsidRPr="00071FC6" w14:paraId="21B449B3" w14:textId="77777777" w:rsidTr="00FF3D87">
        <w:tc>
          <w:tcPr>
            <w:tcW w:w="1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1F076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2C286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2,200,000,000</w:t>
            </w: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D587B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744,092,731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863A9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34%</w:t>
            </w:r>
          </w:p>
        </w:tc>
      </w:tr>
      <w:tr w:rsidR="008927FF" w:rsidRPr="00071FC6" w14:paraId="26E11525" w14:textId="77777777" w:rsidTr="00FF3D87">
        <w:tc>
          <w:tcPr>
            <w:tcW w:w="1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C22E2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Dividends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2FD2F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7E00C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AFC62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</w:tbl>
    <w:p w14:paraId="23F4E23E" w14:textId="77777777" w:rsidR="008927FF" w:rsidRPr="00071FC6" w:rsidRDefault="002B2733" w:rsidP="00965B4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1FC6">
        <w:rPr>
          <w:rFonts w:ascii="Arial" w:hAnsi="Arial" w:cs="Arial"/>
          <w:color w:val="010000"/>
          <w:sz w:val="20"/>
        </w:rPr>
        <w:t>‎‎Article 2. Approve the Report of the Supervisory Board in 2023</w:t>
      </w:r>
    </w:p>
    <w:p w14:paraId="0498280A" w14:textId="6E3CD24A" w:rsidR="008927FF" w:rsidRPr="00071FC6" w:rsidRDefault="002B2733" w:rsidP="00965B4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1FC6">
        <w:rPr>
          <w:rFonts w:ascii="Arial" w:hAnsi="Arial" w:cs="Arial"/>
          <w:color w:val="010000"/>
          <w:sz w:val="20"/>
        </w:rPr>
        <w:t>‎‎Article 3</w:t>
      </w:r>
      <w:r w:rsidR="00D77C60" w:rsidRPr="00071FC6">
        <w:rPr>
          <w:rFonts w:ascii="Arial" w:hAnsi="Arial" w:cs="Arial"/>
          <w:color w:val="010000"/>
          <w:sz w:val="20"/>
        </w:rPr>
        <w:t xml:space="preserve">. Approve the </w:t>
      </w:r>
      <w:r w:rsidR="00D77C60" w:rsidRPr="00071FC6">
        <w:rPr>
          <w:rFonts w:ascii="Arial" w:hAnsi="Arial" w:cs="Arial"/>
          <w:color w:val="010000"/>
          <w:sz w:val="20"/>
          <w:lang w:val="vi-VN"/>
        </w:rPr>
        <w:t>A</w:t>
      </w:r>
      <w:proofErr w:type="spellStart"/>
      <w:r w:rsidRPr="00071FC6">
        <w:rPr>
          <w:rFonts w:ascii="Arial" w:hAnsi="Arial" w:cs="Arial"/>
          <w:color w:val="010000"/>
          <w:sz w:val="20"/>
        </w:rPr>
        <w:t>udited</w:t>
      </w:r>
      <w:proofErr w:type="spellEnd"/>
      <w:r w:rsidRPr="00071FC6">
        <w:rPr>
          <w:rFonts w:ascii="Arial" w:hAnsi="Arial" w:cs="Arial"/>
          <w:color w:val="010000"/>
          <w:sz w:val="20"/>
        </w:rPr>
        <w:t xml:space="preserve"> Financ</w:t>
      </w:r>
      <w:bookmarkStart w:id="0" w:name="_GoBack"/>
      <w:bookmarkEnd w:id="0"/>
      <w:r w:rsidRPr="00071FC6">
        <w:rPr>
          <w:rFonts w:ascii="Arial" w:hAnsi="Arial" w:cs="Arial"/>
          <w:color w:val="010000"/>
          <w:sz w:val="20"/>
        </w:rPr>
        <w:t xml:space="preserve">ial </w:t>
      </w:r>
      <w:r w:rsidR="00D77C60" w:rsidRPr="00071FC6">
        <w:rPr>
          <w:rFonts w:ascii="Arial" w:hAnsi="Arial" w:cs="Arial"/>
          <w:color w:val="010000"/>
          <w:sz w:val="20"/>
          <w:lang w:val="vi-VN"/>
        </w:rPr>
        <w:t>Statements</w:t>
      </w:r>
      <w:r w:rsidRPr="00071FC6">
        <w:rPr>
          <w:rFonts w:ascii="Arial" w:hAnsi="Arial" w:cs="Arial"/>
          <w:color w:val="010000"/>
          <w:sz w:val="20"/>
        </w:rPr>
        <w:t xml:space="preserve"> 2023.</w:t>
      </w:r>
    </w:p>
    <w:p w14:paraId="5C44ADFF" w14:textId="2C54F9FF" w:rsidR="008927FF" w:rsidRPr="00071FC6" w:rsidRDefault="002B2733" w:rsidP="00965B4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1FC6">
        <w:rPr>
          <w:rFonts w:ascii="Arial" w:hAnsi="Arial" w:cs="Arial"/>
          <w:color w:val="010000"/>
          <w:sz w:val="20"/>
        </w:rPr>
        <w:t>‎‎Article 4</w:t>
      </w:r>
      <w:r w:rsidR="00D77C60" w:rsidRPr="00071FC6">
        <w:rPr>
          <w:rFonts w:ascii="Arial" w:hAnsi="Arial" w:cs="Arial"/>
          <w:color w:val="010000"/>
          <w:sz w:val="20"/>
        </w:rPr>
        <w:t xml:space="preserve">. Approve the </w:t>
      </w:r>
      <w:r w:rsidR="00D77C60" w:rsidRPr="00071FC6">
        <w:rPr>
          <w:rFonts w:ascii="Arial" w:hAnsi="Arial" w:cs="Arial"/>
          <w:color w:val="010000"/>
          <w:sz w:val="20"/>
          <w:lang w:val="vi-VN"/>
        </w:rPr>
        <w:t>R</w:t>
      </w:r>
      <w:proofErr w:type="spellStart"/>
      <w:r w:rsidRPr="00071FC6">
        <w:rPr>
          <w:rFonts w:ascii="Arial" w:hAnsi="Arial" w:cs="Arial"/>
          <w:color w:val="010000"/>
          <w:sz w:val="20"/>
        </w:rPr>
        <w:t>eport</w:t>
      </w:r>
      <w:proofErr w:type="spellEnd"/>
      <w:r w:rsidR="00D77C60" w:rsidRPr="00071FC6">
        <w:rPr>
          <w:rFonts w:ascii="Arial" w:hAnsi="Arial" w:cs="Arial"/>
          <w:color w:val="010000"/>
          <w:sz w:val="20"/>
          <w:lang w:val="vi-VN"/>
        </w:rPr>
        <w:t xml:space="preserve"> on </w:t>
      </w:r>
      <w:r w:rsidRPr="00071FC6">
        <w:rPr>
          <w:rFonts w:ascii="Arial" w:hAnsi="Arial" w:cs="Arial"/>
          <w:color w:val="010000"/>
          <w:sz w:val="20"/>
        </w:rPr>
        <w:t xml:space="preserve">remuneration for the Board of Directors and </w:t>
      </w:r>
      <w:r w:rsidR="00D77C60" w:rsidRPr="00071FC6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071FC6">
        <w:rPr>
          <w:rFonts w:ascii="Arial" w:hAnsi="Arial" w:cs="Arial"/>
          <w:color w:val="010000"/>
          <w:sz w:val="20"/>
        </w:rPr>
        <w:t xml:space="preserve">Supervisory Board 2023; approve the remuneration and bonuses for the Board of Directors and </w:t>
      </w:r>
      <w:r w:rsidR="00D77C60" w:rsidRPr="00071FC6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071FC6">
        <w:rPr>
          <w:rFonts w:ascii="Arial" w:hAnsi="Arial" w:cs="Arial"/>
          <w:color w:val="010000"/>
          <w:sz w:val="20"/>
        </w:rPr>
        <w:t>Supervisory Board for 2024.</w:t>
      </w:r>
    </w:p>
    <w:p w14:paraId="51D3E97A" w14:textId="7D4CD03A" w:rsidR="008927FF" w:rsidRPr="00071FC6" w:rsidRDefault="002B2733" w:rsidP="00965B4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1FC6">
        <w:rPr>
          <w:rFonts w:ascii="Arial" w:hAnsi="Arial" w:cs="Arial"/>
          <w:color w:val="010000"/>
          <w:sz w:val="20"/>
        </w:rPr>
        <w:t xml:space="preserve">Article 5. Approve the </w:t>
      </w:r>
      <w:r w:rsidR="00D77C60" w:rsidRPr="00071FC6">
        <w:rPr>
          <w:rFonts w:ascii="Arial" w:hAnsi="Arial" w:cs="Arial"/>
          <w:color w:val="010000"/>
          <w:sz w:val="20"/>
          <w:lang w:val="vi-VN"/>
        </w:rPr>
        <w:t xml:space="preserve">plan on </w:t>
      </w:r>
      <w:r w:rsidRPr="00071FC6">
        <w:rPr>
          <w:rFonts w:ascii="Arial" w:hAnsi="Arial" w:cs="Arial"/>
          <w:color w:val="010000"/>
          <w:sz w:val="20"/>
        </w:rPr>
        <w:t xml:space="preserve">profit distribution, dividend payment (if any), and appropriation for funds in 2023; approve the </w:t>
      </w:r>
      <w:r w:rsidR="00D77C60" w:rsidRPr="00071FC6">
        <w:rPr>
          <w:rFonts w:ascii="Arial" w:hAnsi="Arial" w:cs="Arial"/>
          <w:color w:val="010000"/>
          <w:sz w:val="20"/>
          <w:lang w:val="vi-VN"/>
        </w:rPr>
        <w:t xml:space="preserve">plan on </w:t>
      </w:r>
      <w:r w:rsidRPr="00071FC6">
        <w:rPr>
          <w:rFonts w:ascii="Arial" w:hAnsi="Arial" w:cs="Arial"/>
          <w:color w:val="010000"/>
          <w:sz w:val="20"/>
        </w:rPr>
        <w:t>business, profit distribution, and dividend in 2024.</w:t>
      </w:r>
    </w:p>
    <w:p w14:paraId="49B0BEFE" w14:textId="77777777" w:rsidR="008927FF" w:rsidRPr="00071FC6" w:rsidRDefault="002B2733" w:rsidP="00965B4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1FC6">
        <w:rPr>
          <w:rFonts w:ascii="Arial" w:hAnsi="Arial" w:cs="Arial"/>
          <w:color w:val="010000"/>
          <w:sz w:val="20"/>
        </w:rPr>
        <w:t>Profit distribution in 2023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4"/>
        <w:gridCol w:w="5710"/>
        <w:gridCol w:w="2613"/>
      </w:tblGrid>
      <w:tr w:rsidR="008927FF" w:rsidRPr="00071FC6" w14:paraId="68ECB2F3" w14:textId="77777777" w:rsidTr="00FF3D87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BEFAA" w14:textId="12ECC7BE" w:rsidR="008927FF" w:rsidRPr="00071FC6" w:rsidRDefault="00670D08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31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61AFC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550"/>
                <w:tab w:val="left" w:pos="2160"/>
                <w:tab w:val="left" w:pos="310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6014E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8927FF" w:rsidRPr="00071FC6" w14:paraId="42F5C53F" w14:textId="77777777" w:rsidTr="00FF3D87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9F529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1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EFA6A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Profit after tax in 2023</w:t>
            </w:r>
          </w:p>
        </w:tc>
        <w:tc>
          <w:tcPr>
            <w:tcW w:w="1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98A27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744,092,731</w:t>
            </w:r>
          </w:p>
        </w:tc>
      </w:tr>
      <w:tr w:rsidR="008927FF" w:rsidRPr="00071FC6" w14:paraId="4ACD76A3" w14:textId="77777777" w:rsidTr="00FF3D87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CDBE0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1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BFFFC" w14:textId="70EA2E80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Accumulated profit as of December 31, 2023</w:t>
            </w:r>
          </w:p>
        </w:tc>
        <w:tc>
          <w:tcPr>
            <w:tcW w:w="1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837B1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(8,987,995,518)</w:t>
            </w:r>
          </w:p>
        </w:tc>
      </w:tr>
      <w:tr w:rsidR="008927FF" w:rsidRPr="00071FC6" w14:paraId="2F5493FE" w14:textId="77777777" w:rsidTr="00FF3D87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D3670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1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E3DC0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Appropriation for funds</w:t>
            </w:r>
          </w:p>
        </w:tc>
        <w:tc>
          <w:tcPr>
            <w:tcW w:w="1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3F181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8927FF" w:rsidRPr="00071FC6" w14:paraId="53891715" w14:textId="77777777" w:rsidTr="00FF3D87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E3E9B" w14:textId="77777777" w:rsidR="008927FF" w:rsidRPr="00071FC6" w:rsidRDefault="008927FF" w:rsidP="00965B44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49726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Bonus fund</w:t>
            </w:r>
          </w:p>
        </w:tc>
        <w:tc>
          <w:tcPr>
            <w:tcW w:w="1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77AA6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8927FF" w:rsidRPr="00071FC6" w14:paraId="4DF4EFC7" w14:textId="77777777" w:rsidTr="00FF3D87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7663B" w14:textId="77777777" w:rsidR="008927FF" w:rsidRPr="00071FC6" w:rsidRDefault="008927FF" w:rsidP="00965B44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9CAF6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Welfare fund</w:t>
            </w:r>
          </w:p>
        </w:tc>
        <w:tc>
          <w:tcPr>
            <w:tcW w:w="1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C1DEE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8927FF" w:rsidRPr="00071FC6" w14:paraId="3252AE2E" w14:textId="77777777" w:rsidTr="00FF3D87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F8799" w14:textId="77777777" w:rsidR="008927FF" w:rsidRPr="00071FC6" w:rsidRDefault="008927FF" w:rsidP="00965B44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1DE69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Financial reserve fund</w:t>
            </w:r>
          </w:p>
        </w:tc>
        <w:tc>
          <w:tcPr>
            <w:tcW w:w="1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E3637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8927FF" w:rsidRPr="00071FC6" w14:paraId="2C2C6D82" w14:textId="77777777" w:rsidTr="00FF3D87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0D827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1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127E9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Profit distribution</w:t>
            </w:r>
          </w:p>
        </w:tc>
        <w:tc>
          <w:tcPr>
            <w:tcW w:w="1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4E405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8927FF" w:rsidRPr="00071FC6" w14:paraId="4C76BE1E" w14:textId="77777777" w:rsidTr="00FF3D87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1D7F6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31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6DA01" w14:textId="38C82F58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 xml:space="preserve">Remaining profit after </w:t>
            </w:r>
            <w:r w:rsidR="00D77C60" w:rsidRPr="00071FC6">
              <w:rPr>
                <w:rFonts w:ascii="Arial" w:hAnsi="Arial" w:cs="Arial"/>
                <w:color w:val="010000"/>
                <w:sz w:val="20"/>
              </w:rPr>
              <w:t>distribution</w:t>
            </w:r>
          </w:p>
        </w:tc>
        <w:tc>
          <w:tcPr>
            <w:tcW w:w="1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5FF7A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(8,987,995,518)</w:t>
            </w:r>
          </w:p>
        </w:tc>
      </w:tr>
    </w:tbl>
    <w:p w14:paraId="026853BA" w14:textId="41DFA27C" w:rsidR="008927FF" w:rsidRPr="00071FC6" w:rsidRDefault="002B2733" w:rsidP="00965B4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1FC6">
        <w:rPr>
          <w:rFonts w:ascii="Arial" w:hAnsi="Arial" w:cs="Arial"/>
          <w:color w:val="010000"/>
          <w:sz w:val="20"/>
        </w:rPr>
        <w:t xml:space="preserve">Detail production and business plan </w:t>
      </w:r>
      <w:r w:rsidR="00D77C60" w:rsidRPr="00071FC6">
        <w:rPr>
          <w:rFonts w:ascii="Arial" w:hAnsi="Arial" w:cs="Arial"/>
          <w:color w:val="010000"/>
          <w:sz w:val="20"/>
        </w:rPr>
        <w:t>for</w:t>
      </w:r>
      <w:r w:rsidRPr="00071FC6">
        <w:rPr>
          <w:rFonts w:ascii="Arial" w:hAnsi="Arial" w:cs="Arial"/>
          <w:color w:val="010000"/>
          <w:sz w:val="20"/>
        </w:rPr>
        <w:t xml:space="preserve"> 2024</w:t>
      </w:r>
    </w:p>
    <w:p w14:paraId="7760BD57" w14:textId="0055E42A" w:rsidR="008927FF" w:rsidRPr="00071FC6" w:rsidRDefault="002B2733" w:rsidP="00965B4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1FC6">
        <w:rPr>
          <w:rFonts w:ascii="Arial" w:hAnsi="Arial" w:cs="Arial"/>
          <w:color w:val="010000"/>
          <w:sz w:val="20"/>
        </w:rPr>
        <w:t>Unit</w:t>
      </w:r>
      <w:r w:rsidR="00105666" w:rsidRPr="00071FC6">
        <w:rPr>
          <w:rFonts w:ascii="Arial" w:hAnsi="Arial" w:cs="Arial"/>
          <w:color w:val="010000"/>
          <w:sz w:val="20"/>
        </w:rPr>
        <w:t>:</w:t>
      </w:r>
      <w:r w:rsidRPr="00071FC6">
        <w:rPr>
          <w:rFonts w:ascii="Arial" w:hAnsi="Arial" w:cs="Arial"/>
          <w:color w:val="010000"/>
          <w:sz w:val="20"/>
        </w:rPr>
        <w:t xml:space="preserve"> VND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25"/>
        <w:gridCol w:w="2472"/>
        <w:gridCol w:w="2720"/>
      </w:tblGrid>
      <w:tr w:rsidR="008927FF" w:rsidRPr="00071FC6" w14:paraId="3903710E" w14:textId="77777777" w:rsidTr="00FF3D87">
        <w:tc>
          <w:tcPr>
            <w:tcW w:w="21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CAA58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FC68F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  <w:tc>
          <w:tcPr>
            <w:tcW w:w="1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15EED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</w:tr>
      <w:tr w:rsidR="008927FF" w:rsidRPr="00071FC6" w14:paraId="05F494A7" w14:textId="77777777" w:rsidTr="00FF3D87">
        <w:tc>
          <w:tcPr>
            <w:tcW w:w="21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50073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F17DD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4,356,761,838</w:t>
            </w:r>
          </w:p>
        </w:tc>
        <w:tc>
          <w:tcPr>
            <w:tcW w:w="1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35C30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5,500,000,000</w:t>
            </w:r>
          </w:p>
        </w:tc>
      </w:tr>
      <w:tr w:rsidR="008927FF" w:rsidRPr="00071FC6" w14:paraId="36DD5983" w14:textId="77777777" w:rsidTr="00FF3D87">
        <w:tc>
          <w:tcPr>
            <w:tcW w:w="21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77DD9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lastRenderedPageBreak/>
              <w:t>Profit before tax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3A3A2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744,092,731</w:t>
            </w:r>
          </w:p>
        </w:tc>
        <w:tc>
          <w:tcPr>
            <w:tcW w:w="1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9415D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1,100,000,000</w:t>
            </w:r>
          </w:p>
        </w:tc>
      </w:tr>
      <w:tr w:rsidR="008927FF" w:rsidRPr="00071FC6" w14:paraId="1B6C3DC0" w14:textId="77777777" w:rsidTr="00FF3D87">
        <w:tc>
          <w:tcPr>
            <w:tcW w:w="21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FD06D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BDDA2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744,092,731</w:t>
            </w:r>
          </w:p>
        </w:tc>
        <w:tc>
          <w:tcPr>
            <w:tcW w:w="1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2693E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1,000,000,000</w:t>
            </w:r>
          </w:p>
        </w:tc>
      </w:tr>
      <w:tr w:rsidR="008927FF" w:rsidRPr="00071FC6" w14:paraId="23FE386E" w14:textId="77777777" w:rsidTr="00FF3D87">
        <w:tc>
          <w:tcPr>
            <w:tcW w:w="21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9BA81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Profit distribution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4B2D8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DC2FD" w14:textId="77777777" w:rsidR="008927FF" w:rsidRPr="00071FC6" w:rsidRDefault="002B2733" w:rsidP="0096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71FC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</w:tbl>
    <w:p w14:paraId="6AC7A99A" w14:textId="77777777" w:rsidR="008927FF" w:rsidRPr="00071FC6" w:rsidRDefault="002B2733" w:rsidP="00965B4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1FC6">
        <w:rPr>
          <w:rFonts w:ascii="Arial" w:hAnsi="Arial" w:cs="Arial"/>
          <w:color w:val="010000"/>
          <w:sz w:val="20"/>
        </w:rPr>
        <w:t>‎‎Article 6. Approve the authorization of selecting the audit company for the Financial Statements 2024.</w:t>
      </w:r>
    </w:p>
    <w:p w14:paraId="08C26A64" w14:textId="77777777" w:rsidR="008927FF" w:rsidRPr="00071FC6" w:rsidRDefault="002B2733" w:rsidP="00965B4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1FC6">
        <w:rPr>
          <w:rFonts w:ascii="Arial" w:hAnsi="Arial" w:cs="Arial"/>
          <w:color w:val="010000"/>
          <w:sz w:val="20"/>
        </w:rPr>
        <w:t>‎‎Article 7. Approve the dismissal and additional election of members of the Supervisory Board;</w:t>
      </w:r>
    </w:p>
    <w:p w14:paraId="2578321B" w14:textId="2EB08DE6" w:rsidR="008927FF" w:rsidRPr="00071FC6" w:rsidRDefault="002B2733" w:rsidP="00965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1FC6">
        <w:rPr>
          <w:rFonts w:ascii="Arial" w:hAnsi="Arial" w:cs="Arial"/>
          <w:color w:val="010000"/>
          <w:sz w:val="20"/>
        </w:rPr>
        <w:t xml:space="preserve">Approve the dismissal of Mr. Tran Duc Hiep from the position of </w:t>
      </w:r>
      <w:r w:rsidR="00D77C60" w:rsidRPr="00071FC6">
        <w:rPr>
          <w:rFonts w:ascii="Arial" w:hAnsi="Arial" w:cs="Arial"/>
          <w:color w:val="010000"/>
          <w:sz w:val="20"/>
        </w:rPr>
        <w:t>Supervisor</w:t>
      </w:r>
      <w:r w:rsidRPr="00071FC6">
        <w:rPr>
          <w:rFonts w:ascii="Arial" w:hAnsi="Arial" w:cs="Arial"/>
          <w:color w:val="010000"/>
          <w:sz w:val="20"/>
        </w:rPr>
        <w:t>, effective from June 21, 2024.</w:t>
      </w:r>
    </w:p>
    <w:p w14:paraId="0F26FCFE" w14:textId="58EFD80E" w:rsidR="008927FF" w:rsidRPr="00071FC6" w:rsidRDefault="002B2733" w:rsidP="00965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1FC6">
        <w:rPr>
          <w:rFonts w:ascii="Arial" w:hAnsi="Arial" w:cs="Arial"/>
          <w:color w:val="010000"/>
          <w:sz w:val="20"/>
        </w:rPr>
        <w:t xml:space="preserve">Approve the election of Mr. Nguyen Thanh Tung as </w:t>
      </w:r>
      <w:r w:rsidR="00D77C60" w:rsidRPr="00071FC6">
        <w:rPr>
          <w:rFonts w:ascii="Arial" w:hAnsi="Arial" w:cs="Arial"/>
          <w:color w:val="010000"/>
          <w:sz w:val="20"/>
        </w:rPr>
        <w:t>Supervisor</w:t>
      </w:r>
      <w:r w:rsidRPr="00071FC6">
        <w:rPr>
          <w:rFonts w:ascii="Arial" w:hAnsi="Arial" w:cs="Arial"/>
          <w:color w:val="010000"/>
          <w:sz w:val="20"/>
        </w:rPr>
        <w:t xml:space="preserve"> of PP Enterprise Investment Consultancy Joint Stock Company for the remaining term of 2023-2028</w:t>
      </w:r>
      <w:r w:rsidR="00AF4064" w:rsidRPr="00071FC6">
        <w:rPr>
          <w:rFonts w:ascii="Arial" w:hAnsi="Arial" w:cs="Arial"/>
          <w:color w:val="010000"/>
          <w:sz w:val="20"/>
        </w:rPr>
        <w:t>,</w:t>
      </w:r>
      <w:r w:rsidRPr="00071FC6">
        <w:rPr>
          <w:rFonts w:ascii="Arial" w:hAnsi="Arial" w:cs="Arial"/>
          <w:color w:val="010000"/>
          <w:sz w:val="20"/>
        </w:rPr>
        <w:t xml:space="preserve"> effective from June 21, 2024.</w:t>
      </w:r>
    </w:p>
    <w:p w14:paraId="65C4652D" w14:textId="77777777" w:rsidR="008927FF" w:rsidRPr="00071FC6" w:rsidRDefault="002B2733" w:rsidP="00965B4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1FC6">
        <w:rPr>
          <w:rFonts w:ascii="Arial" w:hAnsi="Arial" w:cs="Arial"/>
          <w:color w:val="010000"/>
          <w:sz w:val="20"/>
        </w:rPr>
        <w:t>‎‎Article 8. Terms of enforcement</w:t>
      </w:r>
    </w:p>
    <w:p w14:paraId="3A6A656F" w14:textId="77777777" w:rsidR="008927FF" w:rsidRPr="00071FC6" w:rsidRDefault="002B2733" w:rsidP="00965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1FC6">
        <w:rPr>
          <w:rFonts w:ascii="Arial" w:hAnsi="Arial" w:cs="Arial"/>
          <w:color w:val="010000"/>
          <w:sz w:val="20"/>
        </w:rPr>
        <w:t>This General Mandate takes effect from June 21, 2024.</w:t>
      </w:r>
    </w:p>
    <w:p w14:paraId="1EC2375B" w14:textId="7A1EBCB4" w:rsidR="008927FF" w:rsidRPr="00071FC6" w:rsidRDefault="002B2733" w:rsidP="00965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1FC6">
        <w:rPr>
          <w:rFonts w:ascii="Arial" w:hAnsi="Arial" w:cs="Arial"/>
          <w:color w:val="010000"/>
          <w:sz w:val="20"/>
        </w:rPr>
        <w:t xml:space="preserve">Assign the Board of Directors to implement the content approved by </w:t>
      </w:r>
      <w:r w:rsidR="00D77C60" w:rsidRPr="00071FC6">
        <w:rPr>
          <w:rFonts w:ascii="Arial" w:hAnsi="Arial" w:cs="Arial"/>
          <w:color w:val="010000"/>
          <w:sz w:val="20"/>
        </w:rPr>
        <w:t xml:space="preserve">the </w:t>
      </w:r>
      <w:r w:rsidRPr="00071FC6">
        <w:rPr>
          <w:rFonts w:ascii="Arial" w:hAnsi="Arial" w:cs="Arial"/>
          <w:color w:val="010000"/>
          <w:sz w:val="20"/>
        </w:rPr>
        <w:t xml:space="preserve">General Meeting of Shareholders. The Board of Directors is responsible for announcing the General Mandate and posting </w:t>
      </w:r>
      <w:r w:rsidR="00BB4DCC" w:rsidRPr="00071FC6">
        <w:rPr>
          <w:rFonts w:ascii="Arial" w:hAnsi="Arial" w:cs="Arial"/>
          <w:color w:val="010000"/>
          <w:sz w:val="20"/>
        </w:rPr>
        <w:t>it</w:t>
      </w:r>
      <w:r w:rsidRPr="00071FC6">
        <w:rPr>
          <w:rFonts w:ascii="Arial" w:hAnsi="Arial" w:cs="Arial"/>
          <w:color w:val="010000"/>
          <w:sz w:val="20"/>
        </w:rPr>
        <w:t xml:space="preserve"> on the company's website at http://pvpe.vn and other media outlets in accordance with legal regulations on information disclosure.</w:t>
      </w:r>
    </w:p>
    <w:sectPr w:rsidR="008927FF" w:rsidRPr="00071FC6" w:rsidSect="00FF3D8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77569"/>
    <w:multiLevelType w:val="multilevel"/>
    <w:tmpl w:val="FFC82C4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F"/>
    <w:rsid w:val="000677FB"/>
    <w:rsid w:val="00071FC6"/>
    <w:rsid w:val="0009489A"/>
    <w:rsid w:val="00105666"/>
    <w:rsid w:val="002B2733"/>
    <w:rsid w:val="00670D08"/>
    <w:rsid w:val="00680FFC"/>
    <w:rsid w:val="00767CD8"/>
    <w:rsid w:val="008927FF"/>
    <w:rsid w:val="00965B44"/>
    <w:rsid w:val="00AF4064"/>
    <w:rsid w:val="00BB4DCC"/>
    <w:rsid w:val="00D77C60"/>
    <w:rsid w:val="00E454F7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045FA"/>
  <w15:docId w15:val="{B9799554-2E0A-4B25-96BC-08DC1017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C63459"/>
      <w:sz w:val="16"/>
      <w:szCs w:val="1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298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310" w:lineRule="auto"/>
      <w:jc w:val="right"/>
    </w:pPr>
    <w:rPr>
      <w:rFonts w:ascii="Arial" w:eastAsia="Arial" w:hAnsi="Arial" w:cs="Arial"/>
      <w:color w:val="C63459"/>
      <w:sz w:val="16"/>
      <w:szCs w:val="16"/>
    </w:rPr>
  </w:style>
  <w:style w:type="paragraph" w:customStyle="1" w:styleId="Khc0">
    <w:name w:val="Khác"/>
    <w:basedOn w:val="Normal"/>
    <w:link w:val="Khc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hthchbng0">
    <w:name w:val="Chú thích bảng"/>
    <w:basedOn w:val="Normal"/>
    <w:link w:val="Chthchbng"/>
    <w:pPr>
      <w:spacing w:line="300" w:lineRule="auto"/>
      <w:ind w:firstLine="4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  <w:ind w:left="20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e66zHD4fOyRzOoSjnMBr8/XMqw==">CgMxLjA4AHIhMW1veW15WnMwdm0tMmhKRzVYd2VLZDIwenZHaVR0d2R5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14</cp:revision>
  <dcterms:created xsi:type="dcterms:W3CDTF">2024-06-26T03:57:00Z</dcterms:created>
  <dcterms:modified xsi:type="dcterms:W3CDTF">2024-06-28T03:49:00Z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68097875d38b357c76a565f62623a68c585e8f8fe0d383aafeafd6487a048a50</vt:lpwstr>
  </property>
</Properties>
</file>