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4C49" w:rsidRPr="00107471" w:rsidRDefault="00C22FD4" w:rsidP="009E03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107471">
        <w:rPr>
          <w:rFonts w:ascii="Arial" w:hAnsi="Arial" w:cs="Arial"/>
          <w:b/>
          <w:color w:val="010000"/>
          <w:sz w:val="20"/>
        </w:rPr>
        <w:t>PXM: Decision on coercive enforcement of administrative decisions on tax administration</w:t>
      </w:r>
    </w:p>
    <w:p w14:paraId="00000002" w14:textId="143644C8" w:rsidR="00C44C49" w:rsidRPr="00107471" w:rsidRDefault="00C22FD4" w:rsidP="009E03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471">
        <w:rPr>
          <w:rFonts w:ascii="Arial" w:hAnsi="Arial" w:cs="Arial"/>
          <w:color w:val="010000"/>
          <w:sz w:val="20"/>
        </w:rPr>
        <w:t xml:space="preserve">On June 26, 2024, Mien Trung Petroleum Construction JSC announced Official Dispatch </w:t>
      </w:r>
      <w:r w:rsidR="00813F7A" w:rsidRPr="00107471">
        <w:rPr>
          <w:rFonts w:ascii="Arial" w:hAnsi="Arial" w:cs="Arial"/>
          <w:color w:val="010000"/>
          <w:sz w:val="20"/>
        </w:rPr>
        <w:t xml:space="preserve">No. </w:t>
      </w:r>
      <w:r w:rsidRPr="00107471">
        <w:rPr>
          <w:rFonts w:ascii="Arial" w:hAnsi="Arial" w:cs="Arial"/>
          <w:color w:val="010000"/>
          <w:sz w:val="20"/>
        </w:rPr>
        <w:t xml:space="preserve">26/XLDKMT-CBTT on disclosing information on </w:t>
      </w:r>
      <w:r w:rsidR="00E34A52" w:rsidRPr="00107471">
        <w:rPr>
          <w:rFonts w:ascii="Arial" w:hAnsi="Arial" w:cs="Arial"/>
          <w:color w:val="010000"/>
          <w:sz w:val="20"/>
        </w:rPr>
        <w:t xml:space="preserve">the </w:t>
      </w:r>
      <w:r w:rsidRPr="00107471">
        <w:rPr>
          <w:rFonts w:ascii="Arial" w:hAnsi="Arial" w:cs="Arial"/>
          <w:color w:val="010000"/>
          <w:sz w:val="20"/>
        </w:rPr>
        <w:t>Decision of Da Nang City Tax Department on tax enforcement as follows:</w:t>
      </w:r>
    </w:p>
    <w:p w14:paraId="00000003" w14:textId="680FC9C9" w:rsidR="00C44C49" w:rsidRPr="00107471" w:rsidRDefault="00C22FD4" w:rsidP="009E03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471">
        <w:rPr>
          <w:rFonts w:ascii="Arial" w:hAnsi="Arial" w:cs="Arial"/>
          <w:color w:val="010000"/>
          <w:sz w:val="20"/>
        </w:rPr>
        <w:t xml:space="preserve">On June 26, 2024, Mien Trung Petroleum Construction JSC received Decision </w:t>
      </w:r>
      <w:r w:rsidR="00813F7A" w:rsidRPr="00107471">
        <w:rPr>
          <w:rFonts w:ascii="Arial" w:hAnsi="Arial" w:cs="Arial"/>
          <w:color w:val="010000"/>
          <w:sz w:val="20"/>
        </w:rPr>
        <w:t xml:space="preserve">No. </w:t>
      </w:r>
      <w:r w:rsidRPr="00107471">
        <w:rPr>
          <w:rFonts w:ascii="Arial" w:hAnsi="Arial" w:cs="Arial"/>
          <w:color w:val="010000"/>
          <w:sz w:val="20"/>
        </w:rPr>
        <w:t>4500/Q</w:t>
      </w:r>
      <w:r w:rsidR="00E34A52" w:rsidRPr="00107471">
        <w:rPr>
          <w:rFonts w:ascii="Arial" w:hAnsi="Arial" w:cs="Arial"/>
          <w:color w:val="010000"/>
          <w:sz w:val="20"/>
        </w:rPr>
        <w:t>D</w:t>
      </w:r>
      <w:r w:rsidRPr="00107471">
        <w:rPr>
          <w:rFonts w:ascii="Arial" w:hAnsi="Arial" w:cs="Arial"/>
          <w:color w:val="010000"/>
          <w:sz w:val="20"/>
        </w:rPr>
        <w:t>-CTDAN</w:t>
      </w:r>
      <w:r w:rsidR="00E34A52" w:rsidRPr="00107471">
        <w:rPr>
          <w:rFonts w:ascii="Arial" w:hAnsi="Arial" w:cs="Arial"/>
          <w:color w:val="010000"/>
          <w:sz w:val="20"/>
        </w:rPr>
        <w:t xml:space="preserve"> </w:t>
      </w:r>
      <w:r w:rsidRPr="00107471">
        <w:rPr>
          <w:rFonts w:ascii="Arial" w:hAnsi="Arial" w:cs="Arial"/>
          <w:color w:val="010000"/>
          <w:sz w:val="20"/>
        </w:rPr>
        <w:t xml:space="preserve">on coercive enforcement of administrative decisions on tax administration by </w:t>
      </w:r>
      <w:r w:rsidR="00E34A52" w:rsidRPr="00107471">
        <w:rPr>
          <w:rFonts w:ascii="Arial" w:hAnsi="Arial" w:cs="Arial"/>
          <w:color w:val="010000"/>
          <w:sz w:val="20"/>
        </w:rPr>
        <w:t>appropriating</w:t>
      </w:r>
      <w:r w:rsidRPr="00107471">
        <w:rPr>
          <w:rFonts w:ascii="Arial" w:hAnsi="Arial" w:cs="Arial"/>
          <w:color w:val="010000"/>
          <w:sz w:val="20"/>
        </w:rPr>
        <w:t xml:space="preserve"> money from the account</w:t>
      </w:r>
      <w:r w:rsidR="00E34A52" w:rsidRPr="00107471">
        <w:rPr>
          <w:rFonts w:ascii="Arial" w:hAnsi="Arial" w:cs="Arial"/>
          <w:color w:val="010000"/>
          <w:sz w:val="20"/>
        </w:rPr>
        <w:t>/ requiring to block</w:t>
      </w:r>
      <w:r w:rsidRPr="00107471">
        <w:rPr>
          <w:rFonts w:ascii="Arial" w:hAnsi="Arial" w:cs="Arial"/>
          <w:color w:val="010000"/>
          <w:sz w:val="20"/>
        </w:rPr>
        <w:t xml:space="preserve"> the account of the subject undergoing enforcement at the State Treasury, </w:t>
      </w:r>
      <w:r w:rsidR="00E34A52" w:rsidRPr="00107471">
        <w:rPr>
          <w:rFonts w:ascii="Arial" w:hAnsi="Arial" w:cs="Arial"/>
          <w:color w:val="010000"/>
          <w:sz w:val="20"/>
        </w:rPr>
        <w:t xml:space="preserve">and </w:t>
      </w:r>
      <w:r w:rsidRPr="00107471">
        <w:rPr>
          <w:rFonts w:ascii="Arial" w:hAnsi="Arial" w:cs="Arial"/>
          <w:color w:val="010000"/>
          <w:sz w:val="20"/>
        </w:rPr>
        <w:t xml:space="preserve">credit institutions. </w:t>
      </w:r>
    </w:p>
    <w:sectPr w:rsidR="00C44C49" w:rsidRPr="00107471" w:rsidSect="009E03F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49"/>
    <w:rsid w:val="00107471"/>
    <w:rsid w:val="00656773"/>
    <w:rsid w:val="006D6046"/>
    <w:rsid w:val="00813F7A"/>
    <w:rsid w:val="009E03FF"/>
    <w:rsid w:val="00C22FD4"/>
    <w:rsid w:val="00C44C49"/>
    <w:rsid w:val="00E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F9F3A"/>
  <w15:docId w15:val="{1386CA15-1CB8-40AE-A5B3-EE7141C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92E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74B5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92E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D15572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6292E"/>
    </w:rPr>
  </w:style>
  <w:style w:type="paragraph" w:customStyle="1" w:styleId="Bodytext20">
    <w:name w:val="Body text (2)"/>
    <w:basedOn w:val="Normal"/>
    <w:link w:val="Bodytext2"/>
    <w:pPr>
      <w:ind w:left="240"/>
    </w:pPr>
    <w:rPr>
      <w:rFonts w:ascii="Segoe UI" w:eastAsia="Segoe UI" w:hAnsi="Segoe UI" w:cs="Segoe UI"/>
      <w:color w:val="474B50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26292E"/>
      <w:sz w:val="20"/>
      <w:szCs w:val="20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D15572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307" w:lineRule="auto"/>
    </w:pPr>
    <w:rPr>
      <w:rFonts w:ascii="Arial" w:eastAsia="Arial" w:hAnsi="Arial" w:cs="Arial"/>
      <w:sz w:val="34"/>
      <w:szCs w:val="34"/>
    </w:rPr>
  </w:style>
  <w:style w:type="paragraph" w:customStyle="1" w:styleId="Bodytext30">
    <w:name w:val="Body text (3)"/>
    <w:basedOn w:val="Normal"/>
    <w:link w:val="Bodytext3"/>
    <w:rPr>
      <w:rFonts w:ascii="Segoe UI" w:eastAsia="Segoe UI" w:hAnsi="Segoe UI" w:cs="Segoe UI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9S48GWds6YC247HB9vAwqVXtXQ==">CgMxLjAyCGguZ2pkZ3hzOAByITE1aDdFNXNyNWx1ZXQ5bHA1WjlIYzBqZWhFWkt3MEs3NQ==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2024-06-28T03:10:00Z</dcterms:created>
  <dcterms:modified xsi:type="dcterms:W3CDTF">2024-06-28T03:10:00Z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27c6c6decdf8755b6fab600d18f8dd004afc2fd4148c1b26feaa43e0522d9895</vt:lpwstr>
  </property>
</Properties>
</file>