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E2625" w14:textId="77777777" w:rsidR="0026613B" w:rsidRPr="00722E22" w:rsidRDefault="00ED0E03" w:rsidP="00C239BF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722E22">
        <w:rPr>
          <w:rFonts w:ascii="Arial" w:hAnsi="Arial" w:cs="Arial"/>
          <w:b/>
          <w:color w:val="010000"/>
          <w:sz w:val="20"/>
        </w:rPr>
        <w:t>CGV: Annual General Mandate 2024</w:t>
      </w:r>
    </w:p>
    <w:p w14:paraId="28CA3CB9" w14:textId="2285B154" w:rsidR="0026613B" w:rsidRPr="00722E22" w:rsidRDefault="00ED0E03" w:rsidP="00C239BF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22E22">
        <w:rPr>
          <w:rFonts w:ascii="Arial" w:hAnsi="Arial" w:cs="Arial"/>
          <w:color w:val="010000"/>
          <w:sz w:val="20"/>
        </w:rPr>
        <w:t>On May 28, 2024, VINACEGLASS Joint Stock Company announced</w:t>
      </w:r>
      <w:r w:rsidR="001D360C" w:rsidRPr="00722E22">
        <w:rPr>
          <w:rFonts w:ascii="Arial" w:hAnsi="Arial" w:cs="Arial"/>
          <w:color w:val="010000"/>
          <w:sz w:val="20"/>
        </w:rPr>
        <w:t xml:space="preserve"> </w:t>
      </w:r>
      <w:r w:rsidRPr="00722E22">
        <w:rPr>
          <w:rFonts w:ascii="Arial" w:hAnsi="Arial" w:cs="Arial"/>
          <w:color w:val="010000"/>
          <w:sz w:val="20"/>
        </w:rPr>
        <w:t>General Mandate as follows:</w:t>
      </w:r>
    </w:p>
    <w:p w14:paraId="15D316A2" w14:textId="2877EBAB" w:rsidR="0026613B" w:rsidRPr="00722E22" w:rsidRDefault="00ED0E03" w:rsidP="00C239BF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011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22E22">
        <w:rPr>
          <w:rFonts w:ascii="Arial" w:hAnsi="Arial" w:cs="Arial"/>
          <w:color w:val="010000"/>
          <w:sz w:val="20"/>
        </w:rPr>
        <w:t>Article 1:</w:t>
      </w:r>
      <w:r w:rsidR="00540159" w:rsidRPr="00722E22">
        <w:rPr>
          <w:rFonts w:ascii="Arial" w:eastAsia="Arial" w:hAnsi="Arial" w:cs="Arial"/>
          <w:color w:val="010000"/>
          <w:sz w:val="20"/>
          <w:szCs w:val="20"/>
        </w:rPr>
        <w:t xml:space="preserve"> -</w:t>
      </w:r>
      <w:r w:rsidR="00EC60EB" w:rsidRPr="00722E22">
        <w:rPr>
          <w:rFonts w:ascii="Arial" w:eastAsia="Arial" w:hAnsi="Arial" w:cs="Arial"/>
          <w:color w:val="010000"/>
          <w:sz w:val="20"/>
          <w:szCs w:val="20"/>
        </w:rPr>
        <w:t xml:space="preserve"> </w:t>
      </w:r>
      <w:r w:rsidRPr="00722E22">
        <w:rPr>
          <w:rFonts w:ascii="Arial" w:hAnsi="Arial" w:cs="Arial"/>
          <w:color w:val="010000"/>
          <w:sz w:val="20"/>
        </w:rPr>
        <w:t>The Meeting approved the Audited Financial Statements 2023</w:t>
      </w:r>
    </w:p>
    <w:p w14:paraId="5E17F5A1" w14:textId="4D5B99FE" w:rsidR="0026613B" w:rsidRPr="00722E22" w:rsidRDefault="00540159" w:rsidP="00C239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22E22">
        <w:rPr>
          <w:rFonts w:ascii="Arial" w:hAnsi="Arial" w:cs="Arial"/>
          <w:color w:val="010000"/>
          <w:sz w:val="20"/>
        </w:rPr>
        <w:t>The Meeting</w:t>
      </w:r>
      <w:r w:rsidR="00EC60EB" w:rsidRPr="00722E22">
        <w:rPr>
          <w:rFonts w:ascii="Arial" w:hAnsi="Arial" w:cs="Arial"/>
          <w:color w:val="010000"/>
          <w:sz w:val="20"/>
        </w:rPr>
        <w:t xml:space="preserve"> </w:t>
      </w:r>
      <w:r w:rsidRPr="00722E22">
        <w:rPr>
          <w:rFonts w:ascii="Arial" w:hAnsi="Arial" w:cs="Arial"/>
          <w:color w:val="010000"/>
          <w:sz w:val="20"/>
        </w:rPr>
        <w:t>agreed to assign the Board of Directors and the Supervisory Board to select an audit company for the fiscal year 2024</w:t>
      </w:r>
    </w:p>
    <w:p w14:paraId="583704D8" w14:textId="167E02E0" w:rsidR="0026613B" w:rsidRPr="00722E22" w:rsidRDefault="00ED0E03" w:rsidP="00C239BF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22E22">
        <w:rPr>
          <w:rFonts w:ascii="Arial" w:hAnsi="Arial" w:cs="Arial"/>
          <w:color w:val="010000"/>
          <w:sz w:val="20"/>
        </w:rPr>
        <w:t xml:space="preserve">Article 2: The Meeting unanimously approved the remuneration payment for the Board of Directors and the Supervisory Board in 2023 and the remuneration </w:t>
      </w:r>
      <w:r w:rsidR="00CB6A09" w:rsidRPr="00722E22">
        <w:rPr>
          <w:rFonts w:ascii="Arial" w:hAnsi="Arial" w:cs="Arial"/>
          <w:color w:val="010000"/>
          <w:sz w:val="20"/>
        </w:rPr>
        <w:t>payment</w:t>
      </w:r>
      <w:r w:rsidR="00B43DFD" w:rsidRPr="00722E22">
        <w:rPr>
          <w:rFonts w:ascii="Arial" w:hAnsi="Arial" w:cs="Arial"/>
          <w:color w:val="010000"/>
          <w:sz w:val="20"/>
        </w:rPr>
        <w:t xml:space="preserve"> </w:t>
      </w:r>
      <w:r w:rsidRPr="00722E22">
        <w:rPr>
          <w:rFonts w:ascii="Arial" w:hAnsi="Arial" w:cs="Arial"/>
          <w:color w:val="010000"/>
          <w:sz w:val="20"/>
        </w:rPr>
        <w:t>plan for the Board of Directors and the Supervisory Board in 2024. As follows:</w:t>
      </w:r>
    </w:p>
    <w:p w14:paraId="51C1A6C3" w14:textId="45361384" w:rsidR="0026613B" w:rsidRPr="00722E22" w:rsidRDefault="00ED0E03" w:rsidP="00C239BF">
      <w:pPr>
        <w:keepNext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33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22E22">
        <w:rPr>
          <w:rFonts w:ascii="Arial" w:hAnsi="Arial" w:cs="Arial"/>
          <w:color w:val="010000"/>
          <w:sz w:val="20"/>
        </w:rPr>
        <w:t>Remuneration</w:t>
      </w:r>
      <w:r w:rsidR="00B43DFD" w:rsidRPr="00722E22">
        <w:rPr>
          <w:rFonts w:ascii="Arial" w:hAnsi="Arial" w:cs="Arial"/>
          <w:color w:val="010000"/>
          <w:sz w:val="20"/>
        </w:rPr>
        <w:t xml:space="preserve"> payment</w:t>
      </w:r>
      <w:r w:rsidRPr="00722E22">
        <w:rPr>
          <w:rFonts w:ascii="Arial" w:hAnsi="Arial" w:cs="Arial"/>
          <w:color w:val="010000"/>
          <w:sz w:val="20"/>
        </w:rPr>
        <w:t xml:space="preserve"> for the Board of Directors and the Supervisory Board in 2023:</w:t>
      </w:r>
    </w:p>
    <w:p w14:paraId="0D276DF2" w14:textId="5E4B1B84" w:rsidR="0026613B" w:rsidRPr="00722E22" w:rsidRDefault="00ED0E03" w:rsidP="00C239B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393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22E22">
        <w:rPr>
          <w:rFonts w:ascii="Arial" w:hAnsi="Arial" w:cs="Arial"/>
          <w:color w:val="010000"/>
          <w:sz w:val="20"/>
        </w:rPr>
        <w:t xml:space="preserve">Remuneration </w:t>
      </w:r>
      <w:r w:rsidR="00B43DFD" w:rsidRPr="00722E22">
        <w:rPr>
          <w:rFonts w:ascii="Arial" w:hAnsi="Arial" w:cs="Arial"/>
          <w:color w:val="010000"/>
          <w:sz w:val="20"/>
        </w:rPr>
        <w:t>paid to</w:t>
      </w:r>
      <w:r w:rsidRPr="00722E22">
        <w:rPr>
          <w:rFonts w:ascii="Arial" w:hAnsi="Arial" w:cs="Arial"/>
          <w:color w:val="010000"/>
          <w:sz w:val="20"/>
        </w:rPr>
        <w:t xml:space="preserve"> the Board of Directors in 2023: (The Board of Directors consists of 7 </w:t>
      </w:r>
      <w:r w:rsidR="00B43DFD" w:rsidRPr="00722E22">
        <w:rPr>
          <w:rFonts w:ascii="Arial" w:hAnsi="Arial" w:cs="Arial"/>
          <w:color w:val="010000"/>
          <w:sz w:val="20"/>
        </w:rPr>
        <w:t>members</w:t>
      </w:r>
      <w:r w:rsidRPr="00722E22">
        <w:rPr>
          <w:rFonts w:ascii="Arial" w:hAnsi="Arial" w:cs="Arial"/>
          <w:color w:val="010000"/>
          <w:sz w:val="20"/>
        </w:rPr>
        <w:t xml:space="preserve">, </w:t>
      </w:r>
      <w:r w:rsidR="0043775C" w:rsidRPr="00722E22">
        <w:rPr>
          <w:rFonts w:ascii="Arial" w:hAnsi="Arial" w:cs="Arial"/>
          <w:color w:val="010000"/>
          <w:sz w:val="20"/>
        </w:rPr>
        <w:t>of which 4 are concurrently holding executive positions and do not receive remuneration</w:t>
      </w:r>
      <w:r w:rsidR="00E257A0" w:rsidRPr="00722E22">
        <w:rPr>
          <w:rFonts w:ascii="Arial" w:hAnsi="Arial" w:cs="Arial"/>
          <w:color w:val="010000"/>
          <w:sz w:val="20"/>
        </w:rPr>
        <w:t>)</w:t>
      </w:r>
      <w:r w:rsidRPr="00722E22">
        <w:rPr>
          <w:rFonts w:ascii="Arial" w:hAnsi="Arial" w:cs="Arial"/>
          <w:color w:val="010000"/>
          <w:sz w:val="20"/>
        </w:rPr>
        <w:t>:</w:t>
      </w:r>
    </w:p>
    <w:p w14:paraId="3CB18DFE" w14:textId="35E0740B" w:rsidR="0026613B" w:rsidRPr="00722E22" w:rsidRDefault="00ED0E03" w:rsidP="00C239B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22E22">
        <w:rPr>
          <w:rFonts w:ascii="Arial" w:hAnsi="Arial" w:cs="Arial"/>
          <w:color w:val="010000"/>
          <w:sz w:val="20"/>
        </w:rPr>
        <w:t xml:space="preserve">Chair of the Board of Directors: </w:t>
      </w:r>
      <w:r w:rsidR="0043775C" w:rsidRPr="00722E22">
        <w:rPr>
          <w:rFonts w:ascii="Arial" w:hAnsi="Arial" w:cs="Arial"/>
          <w:color w:val="010000"/>
          <w:sz w:val="20"/>
        </w:rPr>
        <w:t>Receives executive salary, therefore no remuneration is paid.</w:t>
      </w:r>
    </w:p>
    <w:p w14:paraId="02A12224" w14:textId="575FB27C" w:rsidR="0026613B" w:rsidRPr="00722E22" w:rsidRDefault="00ED0E03" w:rsidP="00C239B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22E22">
        <w:rPr>
          <w:rFonts w:ascii="Arial" w:hAnsi="Arial" w:cs="Arial"/>
          <w:color w:val="010000"/>
          <w:sz w:val="20"/>
        </w:rPr>
        <w:t>Vice Chair of the Board of Directors</w:t>
      </w:r>
      <w:r w:rsidR="0043775C" w:rsidRPr="00722E22">
        <w:rPr>
          <w:rFonts w:ascii="Arial" w:hAnsi="Arial" w:cs="Arial"/>
          <w:color w:val="010000"/>
          <w:sz w:val="20"/>
        </w:rPr>
        <w:t>:</w:t>
      </w:r>
      <w:r w:rsidRPr="00722E22">
        <w:rPr>
          <w:rFonts w:ascii="Arial" w:hAnsi="Arial" w:cs="Arial"/>
          <w:color w:val="010000"/>
          <w:sz w:val="20"/>
        </w:rPr>
        <w:t xml:space="preserve"> </w:t>
      </w:r>
      <w:r w:rsidR="0043775C" w:rsidRPr="00722E22">
        <w:rPr>
          <w:rFonts w:ascii="Arial" w:hAnsi="Arial" w:cs="Arial"/>
          <w:color w:val="010000"/>
          <w:sz w:val="20"/>
        </w:rPr>
        <w:t>Receives executive salary, therefore no remuneration is paid.</w:t>
      </w:r>
    </w:p>
    <w:p w14:paraId="7AA782E3" w14:textId="6B79FBC5" w:rsidR="0026613B" w:rsidRPr="00722E22" w:rsidRDefault="00ED0E03" w:rsidP="00C239B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22E22">
        <w:rPr>
          <w:rFonts w:ascii="Arial" w:hAnsi="Arial" w:cs="Arial"/>
          <w:color w:val="010000"/>
          <w:sz w:val="20"/>
        </w:rPr>
        <w:t>Members of the Board of Directors: (02 of which are concurrently holding executive positions</w:t>
      </w:r>
      <w:r w:rsidR="0043775C" w:rsidRPr="00722E22">
        <w:rPr>
          <w:rFonts w:ascii="Arial" w:hAnsi="Arial" w:cs="Arial"/>
          <w:color w:val="010000"/>
          <w:sz w:val="20"/>
        </w:rPr>
        <w:t xml:space="preserve"> and do not receive remuneration</w:t>
      </w:r>
      <w:r w:rsidRPr="00722E22">
        <w:rPr>
          <w:rFonts w:ascii="Arial" w:hAnsi="Arial" w:cs="Arial"/>
          <w:color w:val="010000"/>
          <w:sz w:val="20"/>
        </w:rPr>
        <w:t>)</w:t>
      </w:r>
    </w:p>
    <w:p w14:paraId="07552712" w14:textId="43D49949" w:rsidR="0026613B" w:rsidRPr="00722E22" w:rsidRDefault="00ED0E03" w:rsidP="00C239BF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22E22">
        <w:rPr>
          <w:rFonts w:ascii="Arial" w:hAnsi="Arial" w:cs="Arial"/>
          <w:color w:val="010000"/>
          <w:sz w:val="20"/>
        </w:rPr>
        <w:t>Remuneration payments for 3 members of the Board of Directors in 2023: VND 127,800,000;</w:t>
      </w:r>
    </w:p>
    <w:p w14:paraId="68C8979B" w14:textId="77777777" w:rsidR="0026613B" w:rsidRPr="00722E22" w:rsidRDefault="00ED0E03" w:rsidP="00C239BF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22E22">
        <w:rPr>
          <w:rFonts w:ascii="Arial" w:hAnsi="Arial" w:cs="Arial"/>
          <w:color w:val="010000"/>
          <w:sz w:val="20"/>
        </w:rPr>
        <w:t>Total paid: VND 127,800,000;</w:t>
      </w:r>
    </w:p>
    <w:p w14:paraId="726D0CBE" w14:textId="16228D12" w:rsidR="0026613B" w:rsidRPr="00722E22" w:rsidRDefault="00ED0E03" w:rsidP="00C239BF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22E22">
        <w:rPr>
          <w:rFonts w:ascii="Arial" w:hAnsi="Arial" w:cs="Arial"/>
          <w:color w:val="010000"/>
          <w:sz w:val="20"/>
        </w:rPr>
        <w:t xml:space="preserve">Salary payment for the Supervisory Board (03 </w:t>
      </w:r>
      <w:r w:rsidR="00262128" w:rsidRPr="00722E22">
        <w:rPr>
          <w:rFonts w:ascii="Arial" w:hAnsi="Arial" w:cs="Arial"/>
          <w:color w:val="010000"/>
          <w:sz w:val="20"/>
        </w:rPr>
        <w:t>persons</w:t>
      </w:r>
      <w:r w:rsidRPr="00722E22">
        <w:rPr>
          <w:rFonts w:ascii="Arial" w:hAnsi="Arial" w:cs="Arial"/>
          <w:color w:val="010000"/>
          <w:sz w:val="20"/>
        </w:rPr>
        <w:t>):</w:t>
      </w:r>
    </w:p>
    <w:p w14:paraId="5C8EC364" w14:textId="2F1F4B91" w:rsidR="0026613B" w:rsidRPr="00722E22" w:rsidRDefault="00ED0E03" w:rsidP="00C239BF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22E22">
        <w:rPr>
          <w:rFonts w:ascii="Arial" w:hAnsi="Arial" w:cs="Arial"/>
          <w:color w:val="010000"/>
          <w:sz w:val="20"/>
        </w:rPr>
        <w:t>Total salary expenditure of the Supervisory Board in 2023</w:t>
      </w:r>
      <w:r w:rsidR="00674DAE" w:rsidRPr="00722E22">
        <w:rPr>
          <w:rFonts w:ascii="Arial" w:hAnsi="Arial" w:cs="Arial"/>
          <w:color w:val="010000"/>
          <w:sz w:val="20"/>
        </w:rPr>
        <w:t>:</w:t>
      </w:r>
      <w:r w:rsidRPr="00722E22">
        <w:rPr>
          <w:rFonts w:ascii="Arial" w:hAnsi="Arial" w:cs="Arial"/>
          <w:color w:val="010000"/>
          <w:sz w:val="20"/>
        </w:rPr>
        <w:t xml:space="preserve"> VND 20,400,000;</w:t>
      </w:r>
    </w:p>
    <w:p w14:paraId="6BEAC298" w14:textId="00EAF9C9" w:rsidR="0026613B" w:rsidRPr="00722E22" w:rsidRDefault="00ED0E03" w:rsidP="00C239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4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22E22">
        <w:rPr>
          <w:rFonts w:ascii="Arial" w:hAnsi="Arial" w:cs="Arial"/>
          <w:color w:val="010000"/>
          <w:sz w:val="20"/>
        </w:rPr>
        <w:t xml:space="preserve">In which: Chief </w:t>
      </w:r>
      <w:r w:rsidR="00262128" w:rsidRPr="00722E22">
        <w:rPr>
          <w:rFonts w:ascii="Arial" w:hAnsi="Arial" w:cs="Arial"/>
          <w:color w:val="010000"/>
          <w:sz w:val="20"/>
        </w:rPr>
        <w:t xml:space="preserve">of the Supervisory Board: </w:t>
      </w:r>
      <w:r w:rsidRPr="00722E22">
        <w:rPr>
          <w:rFonts w:ascii="Arial" w:hAnsi="Arial" w:cs="Arial"/>
          <w:color w:val="010000"/>
          <w:sz w:val="20"/>
        </w:rPr>
        <w:t>VND 8,400,000/year</w:t>
      </w:r>
    </w:p>
    <w:p w14:paraId="2838374F" w14:textId="75A322C6" w:rsidR="0026613B" w:rsidRPr="00722E22" w:rsidRDefault="00ED0E03" w:rsidP="00C239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55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22E22">
        <w:rPr>
          <w:rFonts w:ascii="Arial" w:hAnsi="Arial" w:cs="Arial"/>
          <w:color w:val="010000"/>
          <w:sz w:val="20"/>
        </w:rPr>
        <w:t>Supervisor</w:t>
      </w:r>
      <w:r w:rsidR="00262128" w:rsidRPr="00722E22">
        <w:rPr>
          <w:rFonts w:ascii="Arial" w:hAnsi="Arial" w:cs="Arial"/>
          <w:color w:val="010000"/>
          <w:sz w:val="20"/>
        </w:rPr>
        <w:t>s</w:t>
      </w:r>
      <w:r w:rsidRPr="00722E22">
        <w:rPr>
          <w:rFonts w:ascii="Arial" w:hAnsi="Arial" w:cs="Arial"/>
          <w:color w:val="010000"/>
          <w:sz w:val="20"/>
        </w:rPr>
        <w:t>: VND 6,000,000/year X 2</w:t>
      </w:r>
      <w:r w:rsidR="00262128" w:rsidRPr="00722E22">
        <w:rPr>
          <w:rFonts w:ascii="Arial" w:hAnsi="Arial" w:cs="Arial"/>
          <w:color w:val="010000"/>
          <w:sz w:val="20"/>
        </w:rPr>
        <w:t xml:space="preserve"> persons</w:t>
      </w:r>
      <w:r w:rsidRPr="00722E22">
        <w:rPr>
          <w:rFonts w:ascii="Arial" w:hAnsi="Arial" w:cs="Arial"/>
          <w:color w:val="010000"/>
          <w:sz w:val="20"/>
        </w:rPr>
        <w:t xml:space="preserve"> = VND 12,000,000</w:t>
      </w:r>
    </w:p>
    <w:p w14:paraId="0FAE8F5E" w14:textId="6AD38EA5" w:rsidR="0026613B" w:rsidRPr="00722E22" w:rsidRDefault="00ED0E03" w:rsidP="00C239BF">
      <w:pPr>
        <w:keepNext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55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22E22">
        <w:rPr>
          <w:rFonts w:ascii="Arial" w:hAnsi="Arial" w:cs="Arial"/>
          <w:color w:val="010000"/>
          <w:sz w:val="20"/>
        </w:rPr>
        <w:t>Remuneration</w:t>
      </w:r>
      <w:r w:rsidR="00262128" w:rsidRPr="00722E22">
        <w:rPr>
          <w:rFonts w:ascii="Arial" w:hAnsi="Arial" w:cs="Arial"/>
          <w:color w:val="010000"/>
          <w:sz w:val="20"/>
        </w:rPr>
        <w:t xml:space="preserve"> payment</w:t>
      </w:r>
      <w:r w:rsidRPr="00722E22">
        <w:rPr>
          <w:rFonts w:ascii="Arial" w:hAnsi="Arial" w:cs="Arial"/>
          <w:color w:val="010000"/>
          <w:sz w:val="20"/>
        </w:rPr>
        <w:t xml:space="preserve"> plan for the Board of Directors and the Supervisory Board in 2024.</w:t>
      </w:r>
    </w:p>
    <w:p w14:paraId="36BECF6F" w14:textId="5FCABA45" w:rsidR="0026613B" w:rsidRPr="00722E22" w:rsidRDefault="00262128" w:rsidP="00C239BF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15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22E22">
        <w:rPr>
          <w:rFonts w:ascii="Arial" w:hAnsi="Arial" w:cs="Arial"/>
          <w:color w:val="010000"/>
          <w:sz w:val="20"/>
        </w:rPr>
        <w:t>Remuneration payment for the Board of Directors in 2024:</w:t>
      </w:r>
    </w:p>
    <w:p w14:paraId="51289756" w14:textId="7F58DB8E" w:rsidR="0026613B" w:rsidRPr="00722E22" w:rsidRDefault="00ED0E03" w:rsidP="00C239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22E22">
        <w:rPr>
          <w:rFonts w:ascii="Arial" w:hAnsi="Arial" w:cs="Arial"/>
          <w:color w:val="010000"/>
          <w:sz w:val="20"/>
        </w:rPr>
        <w:t>Chair of the Board of Directors: VND 27,000,000/month</w:t>
      </w:r>
    </w:p>
    <w:p w14:paraId="1D42990F" w14:textId="0EEBC569" w:rsidR="0026613B" w:rsidRPr="00722E22" w:rsidRDefault="00ED0E03" w:rsidP="00C239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22E22">
        <w:rPr>
          <w:rFonts w:ascii="Arial" w:hAnsi="Arial" w:cs="Arial"/>
          <w:color w:val="010000"/>
          <w:sz w:val="20"/>
        </w:rPr>
        <w:t>Vice Chair of the Board of Directors: VND 16,000,000/month</w:t>
      </w:r>
    </w:p>
    <w:p w14:paraId="1EF68D9F" w14:textId="77777777" w:rsidR="0026613B" w:rsidRPr="00722E22" w:rsidRDefault="00ED0E03" w:rsidP="00C239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22E22">
        <w:rPr>
          <w:rFonts w:ascii="Arial" w:hAnsi="Arial" w:cs="Arial"/>
          <w:color w:val="010000"/>
          <w:sz w:val="20"/>
        </w:rPr>
        <w:t>Members of the Board of Directors: VND 3,000,000/person/month</w:t>
      </w:r>
    </w:p>
    <w:p w14:paraId="73A3D6F0" w14:textId="3E82EA42" w:rsidR="0026613B" w:rsidRPr="00722E22" w:rsidRDefault="00ED0E03" w:rsidP="00C239BF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22E22">
        <w:rPr>
          <w:rFonts w:ascii="Arial" w:hAnsi="Arial" w:cs="Arial"/>
          <w:color w:val="010000"/>
          <w:sz w:val="20"/>
        </w:rPr>
        <w:t xml:space="preserve">(Members of the Board of Directors, if concurrently hold </w:t>
      </w:r>
      <w:r w:rsidR="00D5351A" w:rsidRPr="00722E22">
        <w:rPr>
          <w:rFonts w:ascii="Arial" w:hAnsi="Arial" w:cs="Arial"/>
          <w:color w:val="010000"/>
          <w:sz w:val="20"/>
        </w:rPr>
        <w:t xml:space="preserve">executive positions or are directly responsible for projects will receive a salary as agreed upon by the </w:t>
      </w:r>
      <w:r w:rsidRPr="00722E22">
        <w:rPr>
          <w:rFonts w:ascii="Arial" w:hAnsi="Arial" w:cs="Arial"/>
          <w:color w:val="010000"/>
          <w:sz w:val="20"/>
        </w:rPr>
        <w:t>Chair of the Board of Directors and the General Manager).</w:t>
      </w:r>
    </w:p>
    <w:p w14:paraId="6F79AEA5" w14:textId="60203443" w:rsidR="0026613B" w:rsidRPr="00722E22" w:rsidRDefault="00ED0E03" w:rsidP="00C239BF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15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22E22">
        <w:rPr>
          <w:rFonts w:ascii="Arial" w:hAnsi="Arial" w:cs="Arial"/>
          <w:color w:val="010000"/>
          <w:sz w:val="20"/>
        </w:rPr>
        <w:lastRenderedPageBreak/>
        <w:t>Remuneration</w:t>
      </w:r>
      <w:r w:rsidR="00D5351A" w:rsidRPr="00722E22">
        <w:rPr>
          <w:rFonts w:ascii="Arial" w:hAnsi="Arial" w:cs="Arial"/>
          <w:color w:val="010000"/>
          <w:sz w:val="20"/>
        </w:rPr>
        <w:t xml:space="preserve"> payment</w:t>
      </w:r>
      <w:r w:rsidRPr="00722E22">
        <w:rPr>
          <w:rFonts w:ascii="Arial" w:hAnsi="Arial" w:cs="Arial"/>
          <w:color w:val="010000"/>
          <w:sz w:val="20"/>
        </w:rPr>
        <w:t xml:space="preserve"> </w:t>
      </w:r>
      <w:r w:rsidR="00D5351A" w:rsidRPr="00722E22">
        <w:rPr>
          <w:rFonts w:ascii="Arial" w:hAnsi="Arial" w:cs="Arial"/>
          <w:color w:val="010000"/>
          <w:sz w:val="20"/>
        </w:rPr>
        <w:t>for</w:t>
      </w:r>
      <w:r w:rsidRPr="00722E22">
        <w:rPr>
          <w:rFonts w:ascii="Arial" w:hAnsi="Arial" w:cs="Arial"/>
          <w:color w:val="010000"/>
          <w:sz w:val="20"/>
        </w:rPr>
        <w:t xml:space="preserve"> the Supervisory Board in 2024</w:t>
      </w:r>
    </w:p>
    <w:p w14:paraId="2A2DDAB7" w14:textId="77777777" w:rsidR="0026613B" w:rsidRPr="00722E22" w:rsidRDefault="00ED0E03" w:rsidP="00C239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3819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22E22">
        <w:rPr>
          <w:rFonts w:ascii="Arial" w:hAnsi="Arial" w:cs="Arial"/>
          <w:color w:val="010000"/>
          <w:sz w:val="20"/>
        </w:rPr>
        <w:t>Chief of the Supervisory Board: VND 700,000/month.</w:t>
      </w:r>
    </w:p>
    <w:p w14:paraId="3C2C722D" w14:textId="646218F3" w:rsidR="0026613B" w:rsidRPr="00722E22" w:rsidRDefault="00ED0E03" w:rsidP="00C239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22E22">
        <w:rPr>
          <w:rFonts w:ascii="Arial" w:hAnsi="Arial" w:cs="Arial"/>
          <w:color w:val="010000"/>
          <w:sz w:val="20"/>
        </w:rPr>
        <w:t>Member</w:t>
      </w:r>
      <w:r w:rsidR="00D5351A" w:rsidRPr="00722E22">
        <w:rPr>
          <w:rFonts w:ascii="Arial" w:hAnsi="Arial" w:cs="Arial"/>
          <w:color w:val="010000"/>
          <w:sz w:val="20"/>
        </w:rPr>
        <w:t>s</w:t>
      </w:r>
      <w:r w:rsidRPr="00722E22">
        <w:rPr>
          <w:rFonts w:ascii="Arial" w:hAnsi="Arial" w:cs="Arial"/>
          <w:color w:val="010000"/>
          <w:sz w:val="20"/>
        </w:rPr>
        <w:t xml:space="preserve"> of the Supervisory Board: VND 500,000/person/month.</w:t>
      </w:r>
    </w:p>
    <w:p w14:paraId="1024FE12" w14:textId="77777777" w:rsidR="0026613B" w:rsidRPr="00722E22" w:rsidRDefault="00ED0E03" w:rsidP="00C239BF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22E22">
        <w:rPr>
          <w:rFonts w:ascii="Arial" w:hAnsi="Arial" w:cs="Arial"/>
          <w:color w:val="010000"/>
          <w:sz w:val="20"/>
        </w:rPr>
        <w:t>Article 3: Production and business plan for 2024 with main business targets adjusted as follows:</w:t>
      </w:r>
    </w:p>
    <w:p w14:paraId="7633A438" w14:textId="77777777" w:rsidR="0026613B" w:rsidRPr="00722E22" w:rsidRDefault="00ED0E03" w:rsidP="00C239BF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22E22">
        <w:rPr>
          <w:rFonts w:ascii="Arial" w:hAnsi="Arial" w:cs="Arial"/>
          <w:color w:val="010000"/>
          <w:sz w:val="20"/>
        </w:rPr>
        <w:t>Main targets of the plan 2024:</w:t>
      </w:r>
    </w:p>
    <w:p w14:paraId="362FF493" w14:textId="77777777" w:rsidR="0026613B" w:rsidRPr="00722E22" w:rsidRDefault="00ED0E03" w:rsidP="00C239BF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22E22">
        <w:rPr>
          <w:rFonts w:ascii="Arial" w:hAnsi="Arial" w:cs="Arial"/>
          <w:color w:val="010000"/>
          <w:sz w:val="20"/>
        </w:rPr>
        <w:t>Unit: VND 1,000</w:t>
      </w:r>
    </w:p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22"/>
        <w:gridCol w:w="4577"/>
        <w:gridCol w:w="3818"/>
      </w:tblGrid>
      <w:tr w:rsidR="0026613B" w:rsidRPr="00722E22" w14:paraId="494A96D8" w14:textId="77777777" w:rsidTr="00EC60EB">
        <w:tc>
          <w:tcPr>
            <w:tcW w:w="34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8C68B88" w14:textId="77777777" w:rsidR="0026613B" w:rsidRPr="00722E22" w:rsidRDefault="0026613B" w:rsidP="00C239BF">
            <w:pP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253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3E3E255" w14:textId="77777777" w:rsidR="0026613B" w:rsidRPr="00722E22" w:rsidRDefault="00ED0E03" w:rsidP="00C23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22E22">
              <w:rPr>
                <w:rFonts w:ascii="Arial" w:hAnsi="Arial" w:cs="Arial"/>
                <w:color w:val="010000"/>
                <w:sz w:val="20"/>
              </w:rPr>
              <w:t>Targets</w:t>
            </w:r>
          </w:p>
        </w:tc>
        <w:tc>
          <w:tcPr>
            <w:tcW w:w="211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86EAF5E" w14:textId="77777777" w:rsidR="0026613B" w:rsidRPr="00722E22" w:rsidRDefault="00ED0E03" w:rsidP="00C23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22E22">
              <w:rPr>
                <w:rFonts w:ascii="Arial" w:hAnsi="Arial" w:cs="Arial"/>
                <w:color w:val="010000"/>
                <w:sz w:val="20"/>
              </w:rPr>
              <w:t>Plan 2024</w:t>
            </w:r>
          </w:p>
        </w:tc>
      </w:tr>
      <w:tr w:rsidR="0026613B" w:rsidRPr="00722E22" w14:paraId="637BFB08" w14:textId="77777777" w:rsidTr="00EC60EB">
        <w:tc>
          <w:tcPr>
            <w:tcW w:w="34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D89B34F" w14:textId="77777777" w:rsidR="0026613B" w:rsidRPr="00722E22" w:rsidRDefault="00ED0E03" w:rsidP="00C23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22E22">
              <w:rPr>
                <w:rFonts w:ascii="Arial" w:hAnsi="Arial" w:cs="Arial"/>
                <w:color w:val="010000"/>
                <w:sz w:val="20"/>
              </w:rPr>
              <w:t>1</w:t>
            </w:r>
          </w:p>
        </w:tc>
        <w:tc>
          <w:tcPr>
            <w:tcW w:w="253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6B0CB8C" w14:textId="77777777" w:rsidR="0026613B" w:rsidRPr="00722E22" w:rsidRDefault="00ED0E03" w:rsidP="00C23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22E22">
              <w:rPr>
                <w:rFonts w:ascii="Arial" w:hAnsi="Arial" w:cs="Arial"/>
                <w:color w:val="010000"/>
                <w:sz w:val="20"/>
              </w:rPr>
              <w:t>Total revenue</w:t>
            </w:r>
          </w:p>
        </w:tc>
        <w:tc>
          <w:tcPr>
            <w:tcW w:w="211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77D7847" w14:textId="77777777" w:rsidR="0026613B" w:rsidRPr="00722E22" w:rsidRDefault="00ED0E03" w:rsidP="00C23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22E22">
              <w:rPr>
                <w:rFonts w:ascii="Arial" w:hAnsi="Arial" w:cs="Arial"/>
                <w:color w:val="010000"/>
                <w:sz w:val="20"/>
              </w:rPr>
              <w:t>26,000,000</w:t>
            </w:r>
          </w:p>
        </w:tc>
      </w:tr>
      <w:tr w:rsidR="0026613B" w:rsidRPr="00722E22" w14:paraId="498B7E09" w14:textId="77777777" w:rsidTr="00EC60EB">
        <w:tc>
          <w:tcPr>
            <w:tcW w:w="34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65A4770" w14:textId="77777777" w:rsidR="0026613B" w:rsidRPr="00722E22" w:rsidRDefault="00ED0E03" w:rsidP="00C23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22E22">
              <w:rPr>
                <w:rFonts w:ascii="Arial" w:hAnsi="Arial" w:cs="Arial"/>
                <w:color w:val="010000"/>
                <w:sz w:val="20"/>
              </w:rPr>
              <w:t>2</w:t>
            </w:r>
          </w:p>
        </w:tc>
        <w:tc>
          <w:tcPr>
            <w:tcW w:w="253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0734BE2" w14:textId="77777777" w:rsidR="0026613B" w:rsidRPr="00722E22" w:rsidRDefault="00ED0E03" w:rsidP="00C23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22E22">
              <w:rPr>
                <w:rFonts w:ascii="Arial" w:hAnsi="Arial" w:cs="Arial"/>
                <w:color w:val="010000"/>
                <w:sz w:val="20"/>
              </w:rPr>
              <w:t>Cost of goods sold</w:t>
            </w:r>
          </w:p>
        </w:tc>
        <w:tc>
          <w:tcPr>
            <w:tcW w:w="211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232FFC9" w14:textId="77777777" w:rsidR="0026613B" w:rsidRPr="00722E22" w:rsidRDefault="00ED0E03" w:rsidP="00C23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22E22">
              <w:rPr>
                <w:rFonts w:ascii="Arial" w:hAnsi="Arial" w:cs="Arial"/>
                <w:color w:val="010000"/>
                <w:sz w:val="20"/>
              </w:rPr>
              <w:t>18,700,000</w:t>
            </w:r>
          </w:p>
        </w:tc>
      </w:tr>
      <w:tr w:rsidR="0026613B" w:rsidRPr="00722E22" w14:paraId="12753C73" w14:textId="77777777" w:rsidTr="00EC60EB">
        <w:tc>
          <w:tcPr>
            <w:tcW w:w="34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76F0C12" w14:textId="77777777" w:rsidR="0026613B" w:rsidRPr="00722E22" w:rsidRDefault="00ED0E03" w:rsidP="00C23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22E22">
              <w:rPr>
                <w:rFonts w:ascii="Arial" w:hAnsi="Arial" w:cs="Arial"/>
                <w:color w:val="010000"/>
                <w:sz w:val="20"/>
              </w:rPr>
              <w:t>3</w:t>
            </w:r>
          </w:p>
        </w:tc>
        <w:tc>
          <w:tcPr>
            <w:tcW w:w="253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A2EB820" w14:textId="77777777" w:rsidR="0026613B" w:rsidRPr="00722E22" w:rsidRDefault="00ED0E03" w:rsidP="00C23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22E22">
              <w:rPr>
                <w:rFonts w:ascii="Arial" w:hAnsi="Arial" w:cs="Arial"/>
                <w:color w:val="010000"/>
                <w:sz w:val="20"/>
              </w:rPr>
              <w:t>Revenue from financial activities</w:t>
            </w:r>
          </w:p>
        </w:tc>
        <w:tc>
          <w:tcPr>
            <w:tcW w:w="211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D5A7631" w14:textId="77777777" w:rsidR="0026613B" w:rsidRPr="00722E22" w:rsidRDefault="00ED0E03" w:rsidP="00C23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22E22">
              <w:rPr>
                <w:rFonts w:ascii="Arial" w:hAnsi="Arial" w:cs="Arial"/>
                <w:color w:val="010000"/>
                <w:sz w:val="20"/>
              </w:rPr>
              <w:t>1,200,000</w:t>
            </w:r>
          </w:p>
        </w:tc>
      </w:tr>
      <w:tr w:rsidR="0026613B" w:rsidRPr="00722E22" w14:paraId="70B47673" w14:textId="77777777" w:rsidTr="00EC60EB">
        <w:tc>
          <w:tcPr>
            <w:tcW w:w="34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69CCAFD" w14:textId="77777777" w:rsidR="0026613B" w:rsidRPr="00722E22" w:rsidRDefault="00ED0E03" w:rsidP="00C23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22E22">
              <w:rPr>
                <w:rFonts w:ascii="Arial" w:hAnsi="Arial" w:cs="Arial"/>
                <w:color w:val="010000"/>
                <w:sz w:val="20"/>
              </w:rPr>
              <w:t>4</w:t>
            </w:r>
          </w:p>
        </w:tc>
        <w:tc>
          <w:tcPr>
            <w:tcW w:w="253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8242321" w14:textId="73B72F8F" w:rsidR="0026613B" w:rsidRPr="00722E22" w:rsidRDefault="00ED0E03" w:rsidP="00C23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22E22">
              <w:rPr>
                <w:rFonts w:ascii="Arial" w:hAnsi="Arial" w:cs="Arial"/>
                <w:color w:val="010000"/>
                <w:sz w:val="20"/>
              </w:rPr>
              <w:t>Financial expenses</w:t>
            </w:r>
          </w:p>
        </w:tc>
        <w:tc>
          <w:tcPr>
            <w:tcW w:w="211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D646CF2" w14:textId="77777777" w:rsidR="0026613B" w:rsidRPr="00722E22" w:rsidRDefault="00ED0E03" w:rsidP="00C23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22E22">
              <w:rPr>
                <w:rFonts w:ascii="Arial" w:hAnsi="Arial" w:cs="Arial"/>
                <w:color w:val="010000"/>
                <w:sz w:val="20"/>
              </w:rPr>
              <w:t>1,200,000</w:t>
            </w:r>
          </w:p>
        </w:tc>
      </w:tr>
      <w:tr w:rsidR="0026613B" w:rsidRPr="00722E22" w14:paraId="3D36DC7B" w14:textId="77777777" w:rsidTr="00EC60EB">
        <w:tc>
          <w:tcPr>
            <w:tcW w:w="34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6310141" w14:textId="77777777" w:rsidR="0026613B" w:rsidRPr="00722E22" w:rsidRDefault="00ED0E03" w:rsidP="00C23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22E22">
              <w:rPr>
                <w:rFonts w:ascii="Arial" w:hAnsi="Arial" w:cs="Arial"/>
                <w:color w:val="010000"/>
                <w:sz w:val="20"/>
              </w:rPr>
              <w:t>5</w:t>
            </w:r>
          </w:p>
        </w:tc>
        <w:tc>
          <w:tcPr>
            <w:tcW w:w="253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109EE9C" w14:textId="77777777" w:rsidR="0026613B" w:rsidRPr="00722E22" w:rsidRDefault="00ED0E03" w:rsidP="00C23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22E22">
              <w:rPr>
                <w:rFonts w:ascii="Arial" w:hAnsi="Arial" w:cs="Arial"/>
                <w:color w:val="010000"/>
                <w:sz w:val="20"/>
              </w:rPr>
              <w:t>Selling expense</w:t>
            </w:r>
          </w:p>
        </w:tc>
        <w:tc>
          <w:tcPr>
            <w:tcW w:w="211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513A1E6" w14:textId="77777777" w:rsidR="0026613B" w:rsidRPr="00722E22" w:rsidRDefault="00ED0E03" w:rsidP="00C23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22E22">
              <w:rPr>
                <w:rFonts w:ascii="Arial" w:hAnsi="Arial" w:cs="Arial"/>
                <w:color w:val="010000"/>
                <w:sz w:val="20"/>
              </w:rPr>
              <w:t>450,000</w:t>
            </w:r>
          </w:p>
        </w:tc>
      </w:tr>
      <w:tr w:rsidR="0026613B" w:rsidRPr="00722E22" w14:paraId="7C5E7B65" w14:textId="77777777" w:rsidTr="00EC60EB">
        <w:tc>
          <w:tcPr>
            <w:tcW w:w="34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CB5320C" w14:textId="77777777" w:rsidR="0026613B" w:rsidRPr="00722E22" w:rsidRDefault="00ED0E03" w:rsidP="00C23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22E22">
              <w:rPr>
                <w:rFonts w:ascii="Arial" w:hAnsi="Arial" w:cs="Arial"/>
                <w:color w:val="010000"/>
                <w:sz w:val="20"/>
              </w:rPr>
              <w:t>6</w:t>
            </w:r>
          </w:p>
        </w:tc>
        <w:tc>
          <w:tcPr>
            <w:tcW w:w="253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E4DEE9E" w14:textId="77777777" w:rsidR="0026613B" w:rsidRPr="00722E22" w:rsidRDefault="00ED0E03" w:rsidP="00C23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22E22">
              <w:rPr>
                <w:rFonts w:ascii="Arial" w:hAnsi="Arial" w:cs="Arial"/>
                <w:color w:val="010000"/>
                <w:sz w:val="20"/>
              </w:rPr>
              <w:t>General and administrative expense</w:t>
            </w:r>
          </w:p>
        </w:tc>
        <w:tc>
          <w:tcPr>
            <w:tcW w:w="211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EC811C5" w14:textId="77777777" w:rsidR="0026613B" w:rsidRPr="00722E22" w:rsidRDefault="00ED0E03" w:rsidP="00C23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22E22">
              <w:rPr>
                <w:rFonts w:ascii="Arial" w:hAnsi="Arial" w:cs="Arial"/>
                <w:color w:val="010000"/>
                <w:sz w:val="20"/>
              </w:rPr>
              <w:t>5,500,000</w:t>
            </w:r>
          </w:p>
        </w:tc>
      </w:tr>
      <w:tr w:rsidR="0026613B" w:rsidRPr="00722E22" w14:paraId="42AA38BC" w14:textId="77777777" w:rsidTr="00EC60EB">
        <w:tc>
          <w:tcPr>
            <w:tcW w:w="34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FB0C0CF" w14:textId="77777777" w:rsidR="0026613B" w:rsidRPr="00722E22" w:rsidRDefault="00ED0E03" w:rsidP="00C23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22E22">
              <w:rPr>
                <w:rFonts w:ascii="Arial" w:hAnsi="Arial" w:cs="Arial"/>
                <w:color w:val="010000"/>
                <w:sz w:val="20"/>
              </w:rPr>
              <w:t>7</w:t>
            </w:r>
          </w:p>
        </w:tc>
        <w:tc>
          <w:tcPr>
            <w:tcW w:w="253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AE1AD6D" w14:textId="77777777" w:rsidR="0026613B" w:rsidRPr="00722E22" w:rsidRDefault="00ED0E03" w:rsidP="00C23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22E22">
              <w:rPr>
                <w:rFonts w:ascii="Arial" w:hAnsi="Arial" w:cs="Arial"/>
                <w:color w:val="010000"/>
                <w:sz w:val="20"/>
              </w:rPr>
              <w:t>Profit from other income</w:t>
            </w:r>
          </w:p>
        </w:tc>
        <w:tc>
          <w:tcPr>
            <w:tcW w:w="211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EC6FB79" w14:textId="77777777" w:rsidR="0026613B" w:rsidRPr="00722E22" w:rsidRDefault="0026613B" w:rsidP="00C239BF">
            <w:pP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26613B" w:rsidRPr="00722E22" w14:paraId="34D5CDE1" w14:textId="77777777" w:rsidTr="00EC60EB">
        <w:tc>
          <w:tcPr>
            <w:tcW w:w="34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74F4DBB" w14:textId="77777777" w:rsidR="0026613B" w:rsidRPr="00722E22" w:rsidRDefault="00ED0E03" w:rsidP="00C23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22E22">
              <w:rPr>
                <w:rFonts w:ascii="Arial" w:hAnsi="Arial" w:cs="Arial"/>
                <w:color w:val="010000"/>
                <w:sz w:val="20"/>
              </w:rPr>
              <w:t>8</w:t>
            </w:r>
          </w:p>
        </w:tc>
        <w:tc>
          <w:tcPr>
            <w:tcW w:w="253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865B2B5" w14:textId="77777777" w:rsidR="0026613B" w:rsidRPr="00722E22" w:rsidRDefault="00ED0E03" w:rsidP="00C23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22E22">
              <w:rPr>
                <w:rFonts w:ascii="Arial" w:hAnsi="Arial" w:cs="Arial"/>
                <w:color w:val="010000"/>
                <w:sz w:val="20"/>
              </w:rPr>
              <w:t>Profit before tax</w:t>
            </w:r>
          </w:p>
        </w:tc>
        <w:tc>
          <w:tcPr>
            <w:tcW w:w="211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085B74C" w14:textId="77777777" w:rsidR="0026613B" w:rsidRPr="00722E22" w:rsidRDefault="00ED0E03" w:rsidP="00C23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722E22">
              <w:rPr>
                <w:rFonts w:ascii="Arial" w:hAnsi="Arial" w:cs="Arial"/>
                <w:color w:val="010000"/>
                <w:sz w:val="20"/>
              </w:rPr>
              <w:t>1,350,000</w:t>
            </w:r>
          </w:p>
        </w:tc>
      </w:tr>
    </w:tbl>
    <w:p w14:paraId="09480077" w14:textId="5B9DF394" w:rsidR="0026613B" w:rsidRPr="00722E22" w:rsidRDefault="00ED0E03" w:rsidP="00C239BF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22E22">
        <w:rPr>
          <w:rFonts w:ascii="Arial" w:hAnsi="Arial" w:cs="Arial"/>
          <w:color w:val="010000"/>
          <w:sz w:val="20"/>
        </w:rPr>
        <w:t>Article 4: The General Meeting agreed to handle inventory with a provision for devaluation of inventory.</w:t>
      </w:r>
    </w:p>
    <w:p w14:paraId="2A4692E6" w14:textId="70159BD1" w:rsidR="0026613B" w:rsidRPr="00722E22" w:rsidRDefault="00ED0E03" w:rsidP="00C239BF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22E22">
        <w:rPr>
          <w:rFonts w:ascii="Arial" w:hAnsi="Arial" w:cs="Arial"/>
          <w:color w:val="010000"/>
          <w:sz w:val="20"/>
        </w:rPr>
        <w:t xml:space="preserve">Article 5: The </w:t>
      </w:r>
      <w:r w:rsidR="00C239BF">
        <w:rPr>
          <w:rFonts w:ascii="Arial" w:hAnsi="Arial" w:cs="Arial"/>
          <w:color w:val="010000"/>
          <w:sz w:val="20"/>
        </w:rPr>
        <w:t>General Meeting</w:t>
      </w:r>
      <w:r w:rsidRPr="00722E22">
        <w:rPr>
          <w:rFonts w:ascii="Arial" w:hAnsi="Arial" w:cs="Arial"/>
          <w:color w:val="010000"/>
          <w:sz w:val="20"/>
        </w:rPr>
        <w:t xml:space="preserve"> agreed to handle bad debts and made provisions for bad debts.</w:t>
      </w:r>
    </w:p>
    <w:p w14:paraId="707E47D6" w14:textId="2572DB1F" w:rsidR="0026613B" w:rsidRPr="00722E22" w:rsidRDefault="00ED0E03" w:rsidP="00C239BF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22E22">
        <w:rPr>
          <w:rFonts w:ascii="Arial" w:hAnsi="Arial" w:cs="Arial"/>
          <w:color w:val="010000"/>
          <w:sz w:val="20"/>
        </w:rPr>
        <w:t xml:space="preserve">Article 6: The </w:t>
      </w:r>
      <w:r w:rsidR="00C239BF">
        <w:rPr>
          <w:rFonts w:ascii="Arial" w:hAnsi="Arial" w:cs="Arial"/>
          <w:color w:val="010000"/>
          <w:sz w:val="20"/>
        </w:rPr>
        <w:t>General Meeting</w:t>
      </w:r>
      <w:r w:rsidRPr="00722E22">
        <w:rPr>
          <w:rFonts w:ascii="Arial" w:hAnsi="Arial" w:cs="Arial"/>
          <w:color w:val="010000"/>
          <w:sz w:val="20"/>
        </w:rPr>
        <w:t xml:space="preserve"> agreed to approve the first amendment to the charter.</w:t>
      </w:r>
    </w:p>
    <w:p w14:paraId="3796C51E" w14:textId="1E0F68F1" w:rsidR="0026613B" w:rsidRPr="00722E22" w:rsidRDefault="00ED0E03" w:rsidP="00C239BF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22E22">
        <w:rPr>
          <w:rFonts w:ascii="Arial" w:hAnsi="Arial" w:cs="Arial"/>
          <w:color w:val="010000"/>
          <w:sz w:val="20"/>
        </w:rPr>
        <w:t>Article 7: Assign the Board of Directors, the Supervisory Board</w:t>
      </w:r>
      <w:r w:rsidR="00BB50D6" w:rsidRPr="00722E22">
        <w:rPr>
          <w:rFonts w:ascii="Arial" w:hAnsi="Arial" w:cs="Arial"/>
          <w:color w:val="010000"/>
          <w:sz w:val="20"/>
        </w:rPr>
        <w:t>,</w:t>
      </w:r>
      <w:r w:rsidRPr="00722E22">
        <w:rPr>
          <w:rFonts w:ascii="Arial" w:hAnsi="Arial" w:cs="Arial"/>
          <w:color w:val="010000"/>
          <w:sz w:val="20"/>
        </w:rPr>
        <w:t xml:space="preserve"> and the Executive Board to organize and implement the contents of this General Mandate.</w:t>
      </w:r>
    </w:p>
    <w:p w14:paraId="2E14EACA" w14:textId="0F3F9399" w:rsidR="0026613B" w:rsidRPr="00722E22" w:rsidRDefault="00ED0E03" w:rsidP="00C239BF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22E22">
        <w:rPr>
          <w:rFonts w:ascii="Arial" w:hAnsi="Arial" w:cs="Arial"/>
          <w:color w:val="010000"/>
          <w:sz w:val="20"/>
        </w:rPr>
        <w:t xml:space="preserve">The Annual General Mandate 2024 of VINACEGLASS Joint Stock Company was unanimously approved by shareholder delegates attending the Meeting. The Meeting ended at </w:t>
      </w:r>
      <w:r w:rsidR="00722E22">
        <w:rPr>
          <w:rFonts w:ascii="Arial" w:hAnsi="Arial" w:cs="Arial"/>
          <w:color w:val="010000"/>
          <w:sz w:val="20"/>
        </w:rPr>
        <w:t>1</w:t>
      </w:r>
      <w:r w:rsidR="00C239BF">
        <w:rPr>
          <w:rFonts w:ascii="Arial" w:hAnsi="Arial" w:cs="Arial"/>
          <w:color w:val="010000"/>
          <w:sz w:val="20"/>
        </w:rPr>
        <w:t>1am</w:t>
      </w:r>
      <w:bookmarkStart w:id="0" w:name="_GoBack"/>
      <w:bookmarkEnd w:id="0"/>
      <w:r w:rsidRPr="00722E22">
        <w:rPr>
          <w:rFonts w:ascii="Arial" w:hAnsi="Arial" w:cs="Arial"/>
          <w:color w:val="010000"/>
          <w:sz w:val="20"/>
        </w:rPr>
        <w:t>, May 28, 2024.</w:t>
      </w:r>
    </w:p>
    <w:sectPr w:rsidR="0026613B" w:rsidRPr="00722E22" w:rsidSect="00EC60EB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embedRegular r:id="rId1" w:fontKey="{C0A96488-4F47-444C-BDB6-B5353268D439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2" w:fontKey="{75FE7802-758F-4781-AEA1-D6EE43986E2C}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  <w:embedRegular r:id="rId3" w:fontKey="{6BDAFA3B-47FE-4048-8201-C816A4B79372}"/>
    <w:embedItalic r:id="rId4" w:fontKey="{5E5A6874-C786-4C4F-9D27-CF6CA5294427}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80E9B"/>
    <w:multiLevelType w:val="multilevel"/>
    <w:tmpl w:val="260C2506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3EC72C3"/>
    <w:multiLevelType w:val="multilevel"/>
    <w:tmpl w:val="0BAACAE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EFE287A"/>
    <w:multiLevelType w:val="multilevel"/>
    <w:tmpl w:val="3208DCA6"/>
    <w:lvl w:ilvl="0">
      <w:start w:val="1"/>
      <w:numFmt w:val="bullet"/>
      <w:lvlText w:val="+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z w:val="20"/>
        <w:szCs w:val="20"/>
        <w:u w:val="no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21A05DE"/>
    <w:multiLevelType w:val="multilevel"/>
    <w:tmpl w:val="A912B900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  <w:szCs w:val="20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66D7B43"/>
    <w:multiLevelType w:val="multilevel"/>
    <w:tmpl w:val="351CF914"/>
    <w:lvl w:ilvl="0">
      <w:start w:val="1"/>
      <w:numFmt w:val="bullet"/>
      <w:lvlText w:val="+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z w:val="20"/>
        <w:szCs w:val="20"/>
        <w:u w:val="no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F3D235E"/>
    <w:multiLevelType w:val="multilevel"/>
    <w:tmpl w:val="E99A7104"/>
    <w:lvl w:ilvl="0">
      <w:start w:val="1"/>
      <w:numFmt w:val="bullet"/>
      <w:lvlText w:val="+"/>
      <w:lvlJc w:val="left"/>
      <w:pPr>
        <w:ind w:left="0" w:firstLine="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13B"/>
    <w:rsid w:val="001D360C"/>
    <w:rsid w:val="00262128"/>
    <w:rsid w:val="0026613B"/>
    <w:rsid w:val="0043775C"/>
    <w:rsid w:val="00540159"/>
    <w:rsid w:val="005C51C0"/>
    <w:rsid w:val="00674DAE"/>
    <w:rsid w:val="00722E22"/>
    <w:rsid w:val="009A0190"/>
    <w:rsid w:val="00B43DFD"/>
    <w:rsid w:val="00BB50D6"/>
    <w:rsid w:val="00C239BF"/>
    <w:rsid w:val="00CB6A09"/>
    <w:rsid w:val="00D5351A"/>
    <w:rsid w:val="00E257A0"/>
    <w:rsid w:val="00EC60EB"/>
    <w:rsid w:val="00ED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24D735"/>
  <w15:docId w15:val="{DE2A1407-1DC3-4F9B-A598-1841BB7CC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vi-V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hthchbng">
    <w:name w:val="Chú thích bảng_"/>
    <w:basedOn w:val="DefaultParagraphFont"/>
    <w:link w:val="Chthchb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Khc">
    <w:name w:val="Khác_"/>
    <w:basedOn w:val="DefaultParagraphFont"/>
    <w:link w:val="Kh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Arial" w:eastAsia="Arial" w:hAnsi="Arial" w:cs="Arial"/>
      <w:b w:val="0"/>
      <w:bCs w:val="0"/>
      <w:i w:val="0"/>
      <w:iCs w:val="0"/>
      <w:smallCaps w:val="0"/>
      <w:strike w:val="0"/>
      <w:color w:val="BA334E"/>
      <w:sz w:val="26"/>
      <w:szCs w:val="26"/>
      <w:u w:val="none"/>
      <w:shd w:val="clear" w:color="auto" w:fill="auto"/>
    </w:rPr>
  </w:style>
  <w:style w:type="character" w:customStyle="1" w:styleId="Tiu3">
    <w:name w:val="Tiêu đề #3_"/>
    <w:basedOn w:val="DefaultParagraphFont"/>
    <w:link w:val="Tiu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Tiu2">
    <w:name w:val="Tiêu đề #2_"/>
    <w:basedOn w:val="DefaultParagraphFont"/>
    <w:link w:val="Tiu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Vnbnnidung4">
    <w:name w:val="Văn bản nội dung (4)_"/>
    <w:basedOn w:val="DefaultParagraphFont"/>
    <w:link w:val="Vnbnnidung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C84F6C"/>
      <w:sz w:val="11"/>
      <w:szCs w:val="11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BA334E"/>
      <w:sz w:val="20"/>
      <w:szCs w:val="20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  <w:shd w:val="clear" w:color="auto" w:fill="auto"/>
    </w:rPr>
  </w:style>
  <w:style w:type="paragraph" w:customStyle="1" w:styleId="Chthchbng0">
    <w:name w:val="Chú thích bảng"/>
    <w:basedOn w:val="Normal"/>
    <w:link w:val="Chthchbng"/>
    <w:rPr>
      <w:rFonts w:ascii="Times New Roman" w:eastAsia="Times New Roman" w:hAnsi="Times New Roman" w:cs="Times New Roman"/>
      <w:sz w:val="22"/>
      <w:szCs w:val="22"/>
    </w:rPr>
  </w:style>
  <w:style w:type="paragraph" w:customStyle="1" w:styleId="Khc0">
    <w:name w:val="Khác"/>
    <w:basedOn w:val="Normal"/>
    <w:link w:val="Khc"/>
    <w:pPr>
      <w:spacing w:line="293" w:lineRule="auto"/>
      <w:ind w:firstLine="2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u10">
    <w:name w:val="Tiêu đề #1"/>
    <w:basedOn w:val="Normal"/>
    <w:link w:val="Tiu1"/>
    <w:pPr>
      <w:outlineLvl w:val="0"/>
    </w:pPr>
    <w:rPr>
      <w:rFonts w:ascii="Arial" w:eastAsia="Arial" w:hAnsi="Arial" w:cs="Arial"/>
      <w:color w:val="BA334E"/>
      <w:sz w:val="26"/>
      <w:szCs w:val="26"/>
    </w:rPr>
  </w:style>
  <w:style w:type="paragraph" w:customStyle="1" w:styleId="Tiu30">
    <w:name w:val="Tiêu đề #3"/>
    <w:basedOn w:val="Normal"/>
    <w:link w:val="Tiu3"/>
    <w:pPr>
      <w:spacing w:line="271" w:lineRule="auto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Vnbnnidung0">
    <w:name w:val="Văn bản nội dung"/>
    <w:basedOn w:val="Normal"/>
    <w:link w:val="Vnbnnidung"/>
    <w:pPr>
      <w:spacing w:line="293" w:lineRule="auto"/>
      <w:ind w:firstLine="2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u20">
    <w:name w:val="Tiêu đề #2"/>
    <w:basedOn w:val="Normal"/>
    <w:link w:val="Tiu2"/>
    <w:pPr>
      <w:ind w:left="304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Vnbnnidung40">
    <w:name w:val="Văn bản nội dung (4)"/>
    <w:basedOn w:val="Normal"/>
    <w:link w:val="Vnbnnidung4"/>
    <w:rPr>
      <w:rFonts w:ascii="Times New Roman" w:eastAsia="Times New Roman" w:hAnsi="Times New Roman" w:cs="Times New Roman"/>
      <w:color w:val="C84F6C"/>
      <w:sz w:val="11"/>
      <w:szCs w:val="11"/>
    </w:rPr>
  </w:style>
  <w:style w:type="paragraph" w:customStyle="1" w:styleId="Vnbnnidung30">
    <w:name w:val="Văn bản nội dung (3)"/>
    <w:basedOn w:val="Normal"/>
    <w:link w:val="Vnbnnidung3"/>
    <w:rPr>
      <w:rFonts w:ascii="Tahoma" w:eastAsia="Tahoma" w:hAnsi="Tahoma" w:cs="Tahoma"/>
      <w:color w:val="BA334E"/>
      <w:sz w:val="20"/>
      <w:szCs w:val="20"/>
    </w:rPr>
  </w:style>
  <w:style w:type="paragraph" w:customStyle="1" w:styleId="Vnbnnidung20">
    <w:name w:val="Văn bản nội dung (2)"/>
    <w:basedOn w:val="Normal"/>
    <w:link w:val="Vnbnnidung2"/>
    <w:rPr>
      <w:rFonts w:ascii="Arial" w:eastAsia="Arial" w:hAnsi="Arial" w:cs="Arial"/>
      <w:sz w:val="10"/>
      <w:szCs w:val="1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YoyGrYyxQh5W/e2bbag9U3xbpw==">CgMxLjA4AHIhMXY2UDFINzRqaFI4LWpHMW5zdFloQ29LS3BMbjBXaHE2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Duc Quan</dc:creator>
  <cp:lastModifiedBy>Nguyen Duc Quan</cp:lastModifiedBy>
  <cp:revision>2</cp:revision>
  <dcterms:created xsi:type="dcterms:W3CDTF">2024-06-03T03:04:00Z</dcterms:created>
  <dcterms:modified xsi:type="dcterms:W3CDTF">2024-06-03T03:04:00Z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d4aa0d241fecd71e6f807200cec099d03bf75cf10aca0ee5a4987f1788f3094c</vt:lpwstr>
  </property>
</Properties>
</file>