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F6B5611" w:rsidR="00CA302D" w:rsidRPr="00CC4600" w:rsidRDefault="00CC4600" w:rsidP="009C06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CC4600">
        <w:rPr>
          <w:rFonts w:ascii="Arial" w:hAnsi="Arial" w:cs="Arial"/>
          <w:b/>
          <w:color w:val="010000"/>
          <w:sz w:val="20"/>
        </w:rPr>
        <w:t xml:space="preserve">PXM: Information disclosure on the Decision of </w:t>
      </w:r>
      <w:r w:rsidR="008969FF" w:rsidRPr="00CC4600">
        <w:rPr>
          <w:rFonts w:ascii="Arial" w:hAnsi="Arial" w:cs="Arial"/>
          <w:b/>
          <w:color w:val="010000"/>
          <w:sz w:val="20"/>
        </w:rPr>
        <w:t xml:space="preserve">the </w:t>
      </w:r>
      <w:r w:rsidRPr="00CC4600">
        <w:rPr>
          <w:rFonts w:ascii="Arial" w:hAnsi="Arial" w:cs="Arial"/>
          <w:b/>
          <w:color w:val="010000"/>
          <w:sz w:val="20"/>
        </w:rPr>
        <w:t>Department of Taxation of Danang City</w:t>
      </w:r>
    </w:p>
    <w:p w14:paraId="00000002" w14:textId="4F79080D" w:rsidR="00CA302D" w:rsidRPr="00CC4600" w:rsidRDefault="00CC4600" w:rsidP="009C06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CC4600">
        <w:rPr>
          <w:rFonts w:ascii="Arial" w:hAnsi="Arial" w:cs="Arial"/>
          <w:color w:val="010000"/>
          <w:sz w:val="20"/>
        </w:rPr>
        <w:t xml:space="preserve">On May 30, 2024, Mien Trung Petroleum Construction JSC announced Official Dispatch No. 22/XLDKMT-CBTT on the Information disclosure on the Decision of </w:t>
      </w:r>
      <w:r w:rsidR="008969FF" w:rsidRPr="00CC4600">
        <w:rPr>
          <w:rFonts w:ascii="Arial" w:hAnsi="Arial" w:cs="Arial"/>
          <w:color w:val="010000"/>
          <w:sz w:val="20"/>
        </w:rPr>
        <w:t xml:space="preserve">the </w:t>
      </w:r>
      <w:r w:rsidRPr="00CC4600">
        <w:rPr>
          <w:rFonts w:ascii="Arial" w:hAnsi="Arial" w:cs="Arial"/>
          <w:color w:val="010000"/>
          <w:sz w:val="20"/>
        </w:rPr>
        <w:t>Department</w:t>
      </w:r>
      <w:r w:rsidR="008969FF" w:rsidRPr="00CC4600">
        <w:rPr>
          <w:rFonts w:ascii="Arial" w:hAnsi="Arial" w:cs="Arial"/>
          <w:color w:val="010000"/>
          <w:sz w:val="20"/>
        </w:rPr>
        <w:t xml:space="preserve"> of Taxation of Danang City on blocking</w:t>
      </w:r>
      <w:r w:rsidRPr="00CC4600">
        <w:rPr>
          <w:rFonts w:ascii="Arial" w:hAnsi="Arial" w:cs="Arial"/>
          <w:color w:val="010000"/>
          <w:sz w:val="20"/>
        </w:rPr>
        <w:t xml:space="preserve"> account as follows:</w:t>
      </w:r>
    </w:p>
    <w:p w14:paraId="00000003" w14:textId="5F759DC6" w:rsidR="00CA302D" w:rsidRPr="00CC4600" w:rsidRDefault="00CC4600" w:rsidP="009C06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C4600">
        <w:rPr>
          <w:rFonts w:ascii="Arial" w:hAnsi="Arial" w:cs="Arial"/>
          <w:color w:val="010000"/>
          <w:sz w:val="20"/>
        </w:rPr>
        <w:t xml:space="preserve">On May 29, 2024, Mien Trung Petroleum Construction JSC received Decision No. 3421/QD-CTDAN on the </w:t>
      </w:r>
      <w:r w:rsidR="008969FF" w:rsidRPr="00CC4600">
        <w:rPr>
          <w:rFonts w:ascii="Arial" w:hAnsi="Arial" w:cs="Arial"/>
          <w:color w:val="010000"/>
          <w:sz w:val="20"/>
        </w:rPr>
        <w:t xml:space="preserve">coercive enforcement of administrative decisions on tax </w:t>
      </w:r>
      <w:r w:rsidRPr="00CC4600">
        <w:rPr>
          <w:rFonts w:ascii="Arial" w:hAnsi="Arial" w:cs="Arial"/>
          <w:color w:val="010000"/>
          <w:sz w:val="20"/>
        </w:rPr>
        <w:t>by extracting money from the account/request to block the account of the enforced subject at the state treasury and credit institution.</w:t>
      </w:r>
    </w:p>
    <w:sectPr w:rsidR="00CA302D" w:rsidRPr="00CC4600" w:rsidSect="009C062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2D"/>
    <w:rsid w:val="008969FF"/>
    <w:rsid w:val="009C062F"/>
    <w:rsid w:val="00BE01CC"/>
    <w:rsid w:val="00CA302D"/>
    <w:rsid w:val="00C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0131"/>
  <w15:docId w15:val="{10018AB6-B375-4CD9-8934-D5F82947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A1D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A1D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A1D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191A1D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color w:val="191A1D"/>
    </w:rPr>
  </w:style>
  <w:style w:type="paragraph" w:customStyle="1" w:styleId="Other0">
    <w:name w:val="Other"/>
    <w:basedOn w:val="Normal"/>
    <w:link w:val="Other"/>
    <w:pPr>
      <w:spacing w:line="252" w:lineRule="auto"/>
    </w:pPr>
    <w:rPr>
      <w:rFonts w:ascii="Times New Roman" w:eastAsia="Times New Roman" w:hAnsi="Times New Roman" w:cs="Times New Roman"/>
      <w:color w:val="191A1D"/>
    </w:rPr>
  </w:style>
  <w:style w:type="paragraph" w:customStyle="1" w:styleId="Bodytext30">
    <w:name w:val="Body text (3)"/>
    <w:basedOn w:val="Normal"/>
    <w:link w:val="Bodytext3"/>
    <w:pPr>
      <w:spacing w:line="305" w:lineRule="auto"/>
    </w:pPr>
    <w:rPr>
      <w:rFonts w:ascii="Arial" w:eastAsia="Arial" w:hAnsi="Arial" w:cs="Arial"/>
      <w:sz w:val="14"/>
      <w:szCs w:val="1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63aFp1ZVxfVOViuafr5DDpJAbA==">CgMxLjAyCGguZ2pkZ3hzOAByITE5cDdwTnFYWUlZS0ZMaXRkMWp4MWZkX3JMWV8zaXZENA==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2024-06-03T03:33:00Z</dcterms:created>
  <dcterms:modified xsi:type="dcterms:W3CDTF">2024-06-03T03:33:00Z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75c3ef2dba9ebc39435141b6130b51d4555fb3e08170f34e5628a7a293b9e8b8</vt:lpwstr>
  </property>
</Properties>
</file>