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F681E" w:rsidRPr="007A2CF3" w:rsidRDefault="00CC33AF" w:rsidP="003B7F8D">
      <w:pPr>
        <w:pBdr>
          <w:top w:val="nil"/>
          <w:left w:val="nil"/>
          <w:bottom w:val="nil"/>
          <w:right w:val="nil"/>
          <w:between w:val="nil"/>
        </w:pBdr>
        <w:spacing w:after="120" w:line="360" w:lineRule="auto"/>
        <w:rPr>
          <w:rFonts w:ascii="Arial" w:eastAsia="Arial" w:hAnsi="Arial" w:cs="Arial"/>
          <w:b/>
          <w:color w:val="010000"/>
          <w:sz w:val="20"/>
          <w:szCs w:val="20"/>
        </w:rPr>
      </w:pPr>
      <w:r w:rsidRPr="007A2CF3">
        <w:rPr>
          <w:rFonts w:ascii="Arial" w:hAnsi="Arial" w:cs="Arial"/>
          <w:b/>
          <w:color w:val="010000"/>
          <w:sz w:val="20"/>
        </w:rPr>
        <w:t>VTD: Board Decision</w:t>
      </w:r>
    </w:p>
    <w:p w14:paraId="00000002" w14:textId="77777777" w:rsidR="004F681E" w:rsidRPr="007A2CF3" w:rsidRDefault="00CC33AF" w:rsidP="003B7F8D">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7A2CF3">
        <w:rPr>
          <w:rFonts w:ascii="Arial" w:hAnsi="Arial" w:cs="Arial"/>
          <w:color w:val="010000"/>
          <w:sz w:val="20"/>
        </w:rPr>
        <w:t>On May 30, 2024, Vietourist Holdings Joint Stock Company announced Decision No. 12/2024/QD-HDQT as follows:</w:t>
      </w:r>
    </w:p>
    <w:p w14:paraId="00000003" w14:textId="77777777" w:rsidR="004F681E" w:rsidRPr="007A2CF3" w:rsidRDefault="00CC33AF" w:rsidP="003B7F8D">
      <w:pPr>
        <w:pBdr>
          <w:top w:val="nil"/>
          <w:left w:val="nil"/>
          <w:bottom w:val="nil"/>
          <w:right w:val="nil"/>
          <w:between w:val="nil"/>
        </w:pBdr>
        <w:spacing w:after="120" w:line="360" w:lineRule="auto"/>
        <w:rPr>
          <w:rFonts w:ascii="Arial" w:eastAsia="Arial" w:hAnsi="Arial" w:cs="Arial"/>
          <w:color w:val="010000"/>
          <w:sz w:val="20"/>
          <w:szCs w:val="20"/>
        </w:rPr>
      </w:pPr>
      <w:r w:rsidRPr="007A2CF3">
        <w:rPr>
          <w:rFonts w:ascii="Arial" w:hAnsi="Arial" w:cs="Arial"/>
          <w:color w:val="010000"/>
          <w:sz w:val="20"/>
        </w:rPr>
        <w:t>Article 1: Approve the policy of dividend payment 2022 at a rate of 2.5% in cash to shareholders, specifically:</w:t>
      </w:r>
    </w:p>
    <w:p w14:paraId="00000004" w14:textId="16965186" w:rsidR="004F681E" w:rsidRPr="007A2CF3" w:rsidRDefault="00CC33AF" w:rsidP="003B7F8D">
      <w:pPr>
        <w:pBdr>
          <w:top w:val="nil"/>
          <w:left w:val="nil"/>
          <w:bottom w:val="nil"/>
          <w:right w:val="nil"/>
          <w:between w:val="nil"/>
        </w:pBdr>
        <w:spacing w:after="120" w:line="360" w:lineRule="auto"/>
        <w:rPr>
          <w:rFonts w:ascii="Arial" w:eastAsia="Arial" w:hAnsi="Arial" w:cs="Arial"/>
          <w:color w:val="010000"/>
          <w:sz w:val="20"/>
          <w:szCs w:val="20"/>
        </w:rPr>
      </w:pPr>
      <w:r w:rsidRPr="007A2CF3">
        <w:rPr>
          <w:rFonts w:ascii="Arial" w:hAnsi="Arial" w:cs="Arial"/>
          <w:color w:val="010000"/>
          <w:sz w:val="20"/>
        </w:rPr>
        <w:t>At the Annual General Meeting of Shareholders</w:t>
      </w:r>
      <w:r w:rsidR="007A2CF3" w:rsidRPr="007A2CF3">
        <w:rPr>
          <w:rFonts w:ascii="Arial" w:hAnsi="Arial" w:cs="Arial"/>
          <w:color w:val="010000"/>
          <w:sz w:val="20"/>
        </w:rPr>
        <w:t xml:space="preserve"> </w:t>
      </w:r>
      <w:r w:rsidRPr="007A2CF3">
        <w:rPr>
          <w:rFonts w:ascii="Arial" w:hAnsi="Arial" w:cs="Arial"/>
          <w:color w:val="010000"/>
          <w:sz w:val="20"/>
        </w:rPr>
        <w:t>2023, the Company approved the dividend payment rate for the fiscal year 2022 at 2.5% in cash. However, due to the decline in the tourism market and the difficult business situation, the Company needs capital to serve business activities, so it has not yet implemented the dividend payment for 2022 to shareholders. The Board of Directors approved the commitment to proceed with dividend payments to shareholders along with the dividend payment 2023.</w:t>
      </w:r>
    </w:p>
    <w:p w14:paraId="00000005" w14:textId="74C2464D" w:rsidR="004F681E" w:rsidRPr="007A2CF3" w:rsidRDefault="00CC33AF" w:rsidP="003B7F8D">
      <w:pPr>
        <w:pBdr>
          <w:top w:val="nil"/>
          <w:left w:val="nil"/>
          <w:bottom w:val="nil"/>
          <w:right w:val="nil"/>
          <w:between w:val="nil"/>
        </w:pBdr>
        <w:spacing w:after="120" w:line="360" w:lineRule="auto"/>
        <w:rPr>
          <w:rFonts w:ascii="Arial" w:eastAsia="Arial" w:hAnsi="Arial" w:cs="Arial"/>
          <w:color w:val="010000"/>
          <w:sz w:val="20"/>
          <w:szCs w:val="20"/>
        </w:rPr>
      </w:pPr>
      <w:r w:rsidRPr="007A2CF3">
        <w:rPr>
          <w:rFonts w:ascii="Arial" w:hAnsi="Arial" w:cs="Arial"/>
          <w:color w:val="010000"/>
          <w:sz w:val="20"/>
        </w:rPr>
        <w:t>Article 2: Approval of the policy for dividend payment 2023 at a specific rate of 5% in cash: The Annual General Meeting of Shareholders 2024 approved the dividend payment plan 2023 in cash at a rate of 5%</w:t>
      </w:r>
      <w:r w:rsidR="007A2CF3" w:rsidRPr="007A2CF3">
        <w:rPr>
          <w:rFonts w:ascii="Arial" w:hAnsi="Arial" w:cs="Arial"/>
          <w:color w:val="010000"/>
          <w:sz w:val="20"/>
        </w:rPr>
        <w:t xml:space="preserve"> </w:t>
      </w:r>
      <w:r w:rsidRPr="007A2CF3">
        <w:rPr>
          <w:rFonts w:ascii="Arial" w:hAnsi="Arial" w:cs="Arial"/>
          <w:color w:val="010000"/>
          <w:sz w:val="20"/>
        </w:rPr>
        <w:t>in 2024. Accordingly, the Board of Directors approved the commitment to pay dividends 2023 in 2024 and comply with the regulations in Clause 4, Article 135, Law on Enterprises 2020 No. 59/2020/QH14.</w:t>
      </w:r>
    </w:p>
    <w:p w14:paraId="00000006" w14:textId="5EAA52B7" w:rsidR="004F681E" w:rsidRPr="007A2CF3" w:rsidRDefault="00CC33AF" w:rsidP="003B7F8D">
      <w:pPr>
        <w:pBdr>
          <w:top w:val="nil"/>
          <w:left w:val="nil"/>
          <w:bottom w:val="nil"/>
          <w:right w:val="nil"/>
          <w:between w:val="nil"/>
        </w:pBdr>
        <w:spacing w:after="120" w:line="360" w:lineRule="auto"/>
        <w:rPr>
          <w:rFonts w:ascii="Arial" w:eastAsia="Arial" w:hAnsi="Arial" w:cs="Arial"/>
          <w:color w:val="010000"/>
          <w:sz w:val="20"/>
          <w:szCs w:val="20"/>
        </w:rPr>
      </w:pPr>
      <w:r w:rsidRPr="007A2CF3">
        <w:rPr>
          <w:rFonts w:ascii="Arial" w:hAnsi="Arial" w:cs="Arial"/>
          <w:color w:val="010000"/>
          <w:sz w:val="20"/>
        </w:rPr>
        <w:t>Article 3: Assign/authorize Mr. Tran Van Tuan, currently holding the position of Chair of the Board of Directors, to choose a suitable time for dividend payment in 2022 and 2023.</w:t>
      </w:r>
    </w:p>
    <w:p w14:paraId="00000007" w14:textId="77777777" w:rsidR="004F681E" w:rsidRPr="007A2CF3" w:rsidRDefault="00CC33AF" w:rsidP="003B7F8D">
      <w:pPr>
        <w:pBdr>
          <w:top w:val="nil"/>
          <w:left w:val="nil"/>
          <w:bottom w:val="nil"/>
          <w:right w:val="nil"/>
          <w:between w:val="nil"/>
        </w:pBdr>
        <w:spacing w:after="120" w:line="360" w:lineRule="auto"/>
        <w:rPr>
          <w:rFonts w:ascii="Arial" w:eastAsia="Arial" w:hAnsi="Arial" w:cs="Arial"/>
          <w:color w:val="010000"/>
          <w:sz w:val="20"/>
          <w:szCs w:val="20"/>
        </w:rPr>
      </w:pPr>
      <w:r w:rsidRPr="007A2CF3">
        <w:rPr>
          <w:rFonts w:ascii="Arial" w:hAnsi="Arial" w:cs="Arial"/>
          <w:color w:val="010000"/>
          <w:sz w:val="20"/>
        </w:rPr>
        <w:t>Article 4: This Decision takes effect from the date of its signing.</w:t>
      </w:r>
    </w:p>
    <w:p w14:paraId="00000008" w14:textId="47342766" w:rsidR="004F681E" w:rsidRPr="007A2CF3" w:rsidRDefault="00CC33AF" w:rsidP="003B7F8D">
      <w:pPr>
        <w:pBdr>
          <w:top w:val="nil"/>
          <w:left w:val="nil"/>
          <w:bottom w:val="nil"/>
          <w:right w:val="nil"/>
          <w:between w:val="nil"/>
        </w:pBdr>
        <w:spacing w:after="120" w:line="360" w:lineRule="auto"/>
        <w:rPr>
          <w:rFonts w:ascii="Arial" w:eastAsia="Arial" w:hAnsi="Arial" w:cs="Arial"/>
          <w:color w:val="010000"/>
          <w:sz w:val="20"/>
          <w:szCs w:val="20"/>
        </w:rPr>
      </w:pPr>
      <w:r w:rsidRPr="007A2CF3">
        <w:rPr>
          <w:rFonts w:ascii="Arial" w:hAnsi="Arial" w:cs="Arial"/>
          <w:color w:val="010000"/>
          <w:sz w:val="20"/>
        </w:rPr>
        <w:t>Members of the Board of Directors, the Board of Management, and relevant units, and individuals of the Company are responsible for implementing this Decision.</w:t>
      </w:r>
    </w:p>
    <w:sectPr w:rsidR="004F681E" w:rsidRPr="007A2CF3" w:rsidSect="003B7F8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1E"/>
    <w:rsid w:val="000A208E"/>
    <w:rsid w:val="003B7F8D"/>
    <w:rsid w:val="004F681E"/>
    <w:rsid w:val="007A2CF3"/>
    <w:rsid w:val="00CC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AC6F8"/>
  <w15:docId w15:val="{ED348FA7-0BAF-419B-A131-047CCD5D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pPr>
      <w:spacing w:line="209" w:lineRule="auto"/>
      <w:jc w:val="center"/>
      <w:outlineLvl w:val="0"/>
    </w:pPr>
    <w:rPr>
      <w:rFonts w:ascii="Arial" w:eastAsia="Arial" w:hAnsi="Arial" w:cs="Arial"/>
      <w:sz w:val="36"/>
      <w:szCs w:val="36"/>
    </w:rPr>
  </w:style>
  <w:style w:type="paragraph" w:customStyle="1" w:styleId="Heading21">
    <w:name w:val="Heading #2"/>
    <w:basedOn w:val="Normal"/>
    <w:link w:val="Heading20"/>
    <w:pPr>
      <w:ind w:left="3520"/>
      <w:outlineLvl w:val="1"/>
    </w:pPr>
    <w:rPr>
      <w:rFonts w:ascii="Times New Roman" w:eastAsia="Times New Roman" w:hAnsi="Times New Roman" w:cs="Times New Roman"/>
      <w:b/>
      <w:bCs/>
      <w:sz w:val="30"/>
      <w:szCs w:val="30"/>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rThPwzE5aNGYIRJT8sX3wK88Vw==">CgMxLjAyCGguZ2pkZ3hzOAByITFPRU9qQlVoQi1YR3RmNjRYMHdkWTFRSkVpQm0zYkxMMg==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1296</Characters>
  <Application>Microsoft Office Word</Application>
  <DocSecurity>0</DocSecurity>
  <Lines>21</Lines>
  <Paragraphs>9</Paragraphs>
  <ScaleCrop>false</ScaleCrop>
  <Company>Microsoft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11</cp:lastModifiedBy>
  <cp:revision>6</cp:revision>
  <dcterms:created xsi:type="dcterms:W3CDTF">2024-05-31T02:02:00Z</dcterms:created>
  <dcterms:modified xsi:type="dcterms:W3CDTF">2024-06-03T02:02:00Z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f9d2d59765d686dfcdb44079931a36062373bfd0f54ed741c2ff91fd9f4e3221</vt:lpwstr>
  </property>
</Properties>
</file>