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A2" w:rsidRPr="007D51F2" w:rsidRDefault="000958C9" w:rsidP="00144A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D51F2">
        <w:rPr>
          <w:rFonts w:ascii="Arial" w:hAnsi="Arial" w:cs="Arial"/>
          <w:b/>
          <w:color w:val="010000"/>
          <w:sz w:val="20"/>
        </w:rPr>
        <w:t>BVL: Information disclosure Report on results of public offering</w:t>
      </w:r>
    </w:p>
    <w:p w:rsidR="00BD05A2" w:rsidRPr="007D51F2" w:rsidRDefault="000958C9" w:rsidP="00144A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51F2">
        <w:rPr>
          <w:rFonts w:ascii="Arial" w:hAnsi="Arial" w:cs="Arial"/>
          <w:color w:val="010000"/>
          <w:sz w:val="20"/>
        </w:rPr>
        <w:t>On May 30, 2024, BV Land Joint Stock Company announced Official Dispatch No. 3005/2024/CV-BVL on the correction of the contents in the Report on the results of the public offering No. 2905/2024/BCKQPH-BVL May 29, 2024</w:t>
      </w:r>
      <w:r w:rsidR="00144A86">
        <w:rPr>
          <w:rFonts w:ascii="Arial" w:hAnsi="Arial" w:cs="Arial"/>
          <w:color w:val="010000"/>
          <w:sz w:val="20"/>
        </w:rPr>
        <w:t>,</w:t>
      </w:r>
      <w:r w:rsidRPr="007D51F2">
        <w:rPr>
          <w:rFonts w:ascii="Arial" w:hAnsi="Arial" w:cs="Arial"/>
          <w:color w:val="010000"/>
          <w:sz w:val="20"/>
        </w:rPr>
        <w:t xml:space="preserve"> as follows:</w:t>
      </w:r>
    </w:p>
    <w:p w:rsidR="00BD05A2" w:rsidRPr="007D51F2" w:rsidRDefault="000958C9" w:rsidP="00144A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51F2">
        <w:rPr>
          <w:rFonts w:ascii="Arial" w:hAnsi="Arial" w:cs="Arial"/>
          <w:color w:val="010000"/>
          <w:sz w:val="20"/>
        </w:rPr>
        <w:t>Section III.2. List of investors buying remaining shares:</w:t>
      </w:r>
    </w:p>
    <w:p w:rsidR="00BD05A2" w:rsidRPr="007D51F2" w:rsidRDefault="000958C9" w:rsidP="00144A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51F2">
        <w:rPr>
          <w:rFonts w:ascii="Arial" w:hAnsi="Arial" w:cs="Arial"/>
          <w:color w:val="010000"/>
          <w:sz w:val="20"/>
        </w:rPr>
        <w:t>Adjust the formula for calculating the Rate of shares distributed in this offering</w:t>
      </w:r>
    </w:p>
    <w:p w:rsidR="00BD05A2" w:rsidRPr="007D51F2" w:rsidRDefault="007D51F2" w:rsidP="00144A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51F2">
        <w:rPr>
          <w:rFonts w:ascii="Arial" w:hAnsi="Arial" w:cs="Arial"/>
          <w:color w:val="010000"/>
          <w:sz w:val="20"/>
        </w:rPr>
        <w:t>Disclosed report</w:t>
      </w:r>
      <w:r w:rsidR="000958C9" w:rsidRPr="007D51F2">
        <w:rPr>
          <w:rFonts w:ascii="Arial" w:hAnsi="Arial" w:cs="Arial"/>
          <w:color w:val="010000"/>
          <w:sz w:val="20"/>
        </w:rPr>
        <w:t>: Rate of shares distributed in this offering = Total number of shares distributed in this offering/(divided by) Total number of shares offered (20,059,480 shares)</w:t>
      </w:r>
    </w:p>
    <w:p w:rsidR="00BD05A2" w:rsidRPr="007D51F2" w:rsidRDefault="000958C9" w:rsidP="00144A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51F2">
        <w:rPr>
          <w:rFonts w:ascii="Arial" w:hAnsi="Arial" w:cs="Arial"/>
          <w:color w:val="010000"/>
          <w:sz w:val="20"/>
        </w:rPr>
        <w:t>Adjusted report: Rate of shares distributed in this offering = Total number of shares distributed in this offering/ (Divide by) Total number of shares before offering (57,312,800) shares</w:t>
      </w:r>
    </w:p>
    <w:p w:rsidR="00BD05A2" w:rsidRPr="007D51F2" w:rsidRDefault="000958C9" w:rsidP="00144A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51F2">
        <w:rPr>
          <w:rFonts w:ascii="Arial" w:hAnsi="Arial" w:cs="Arial"/>
          <w:color w:val="010000"/>
          <w:sz w:val="20"/>
        </w:rPr>
        <w:t>Accordingly, the rate of shares distributed in this offering to each investor in the List of investors purchasing remaining shares is adjusted as follows: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573"/>
        <w:gridCol w:w="3349"/>
        <w:gridCol w:w="2818"/>
        <w:gridCol w:w="2276"/>
      </w:tblGrid>
      <w:tr w:rsidR="00BD05A2" w:rsidRPr="007D51F2" w:rsidTr="00DF40B2">
        <w:tc>
          <w:tcPr>
            <w:tcW w:w="318" w:type="pct"/>
            <w:vMerge w:val="restart"/>
            <w:shd w:val="clear" w:color="auto" w:fill="auto"/>
            <w:vAlign w:val="center"/>
          </w:tcPr>
          <w:p w:rsidR="00BD05A2" w:rsidRPr="007D51F2" w:rsidRDefault="000958C9" w:rsidP="0014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1F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857" w:type="pct"/>
            <w:vMerge w:val="restart"/>
            <w:shd w:val="clear" w:color="auto" w:fill="auto"/>
            <w:vAlign w:val="center"/>
          </w:tcPr>
          <w:p w:rsidR="00BD05A2" w:rsidRPr="007D51F2" w:rsidRDefault="000958C9" w:rsidP="0014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1F2">
              <w:rPr>
                <w:rFonts w:ascii="Arial" w:hAnsi="Arial" w:cs="Arial"/>
                <w:color w:val="010000"/>
                <w:sz w:val="20"/>
              </w:rPr>
              <w:t>Name of investor</w:t>
            </w:r>
          </w:p>
        </w:tc>
        <w:tc>
          <w:tcPr>
            <w:tcW w:w="2825" w:type="pct"/>
            <w:gridSpan w:val="2"/>
            <w:shd w:val="clear" w:color="auto" w:fill="auto"/>
            <w:vAlign w:val="center"/>
          </w:tcPr>
          <w:p w:rsidR="00BD05A2" w:rsidRPr="007D51F2" w:rsidRDefault="000958C9" w:rsidP="0014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1F2">
              <w:rPr>
                <w:rFonts w:ascii="Arial" w:hAnsi="Arial" w:cs="Arial"/>
                <w:color w:val="010000"/>
                <w:sz w:val="20"/>
              </w:rPr>
              <w:t>Rate of shares distributed in this offering</w:t>
            </w:r>
          </w:p>
        </w:tc>
      </w:tr>
      <w:tr w:rsidR="00BD05A2" w:rsidRPr="007D51F2" w:rsidTr="00DF40B2">
        <w:tc>
          <w:tcPr>
            <w:tcW w:w="318" w:type="pct"/>
            <w:vMerge/>
            <w:shd w:val="clear" w:color="auto" w:fill="auto"/>
            <w:vAlign w:val="center"/>
          </w:tcPr>
          <w:p w:rsidR="00BD05A2" w:rsidRPr="007D51F2" w:rsidRDefault="00BD05A2" w:rsidP="0014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57" w:type="pct"/>
            <w:vMerge/>
            <w:shd w:val="clear" w:color="auto" w:fill="auto"/>
            <w:vAlign w:val="center"/>
          </w:tcPr>
          <w:p w:rsidR="00BD05A2" w:rsidRPr="007D51F2" w:rsidRDefault="00BD05A2" w:rsidP="0014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:rsidR="00BD05A2" w:rsidRPr="007D51F2" w:rsidRDefault="007D51F2" w:rsidP="0014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1F2">
              <w:rPr>
                <w:rFonts w:ascii="Arial" w:hAnsi="Arial" w:cs="Arial"/>
                <w:color w:val="010000"/>
                <w:sz w:val="20"/>
              </w:rPr>
              <w:t>Disclosed report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BD05A2" w:rsidRPr="007D51F2" w:rsidRDefault="000958C9" w:rsidP="0014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1F2">
              <w:rPr>
                <w:rFonts w:ascii="Arial" w:hAnsi="Arial" w:cs="Arial"/>
                <w:color w:val="010000"/>
                <w:sz w:val="20"/>
              </w:rPr>
              <w:t>After adjusting</w:t>
            </w:r>
          </w:p>
        </w:tc>
      </w:tr>
      <w:tr w:rsidR="00BD05A2" w:rsidRPr="007D51F2" w:rsidTr="00DF40B2">
        <w:tc>
          <w:tcPr>
            <w:tcW w:w="318" w:type="pct"/>
            <w:shd w:val="clear" w:color="auto" w:fill="auto"/>
            <w:vAlign w:val="center"/>
          </w:tcPr>
          <w:p w:rsidR="00BD05A2" w:rsidRPr="007D51F2" w:rsidRDefault="000958C9" w:rsidP="0014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1F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BD05A2" w:rsidRPr="007D51F2" w:rsidRDefault="000958C9" w:rsidP="0014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1F2">
              <w:rPr>
                <w:rFonts w:ascii="Arial" w:hAnsi="Arial" w:cs="Arial"/>
                <w:color w:val="010000"/>
                <w:sz w:val="20"/>
              </w:rPr>
              <w:t>TG Capital Joint Stock Company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BD05A2" w:rsidRPr="007D51F2" w:rsidRDefault="000958C9" w:rsidP="0014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1F2">
              <w:rPr>
                <w:rFonts w:ascii="Arial" w:hAnsi="Arial" w:cs="Arial"/>
                <w:color w:val="010000"/>
                <w:sz w:val="20"/>
              </w:rPr>
              <w:t>10.22%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BD05A2" w:rsidRPr="007D51F2" w:rsidRDefault="000958C9" w:rsidP="0014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1F2">
              <w:rPr>
                <w:rFonts w:ascii="Arial" w:hAnsi="Arial" w:cs="Arial"/>
                <w:color w:val="010000"/>
                <w:sz w:val="20"/>
              </w:rPr>
              <w:t>3.58%</w:t>
            </w:r>
          </w:p>
        </w:tc>
      </w:tr>
      <w:tr w:rsidR="00BD05A2" w:rsidRPr="007D51F2" w:rsidTr="00DF40B2">
        <w:tc>
          <w:tcPr>
            <w:tcW w:w="318" w:type="pct"/>
            <w:shd w:val="clear" w:color="auto" w:fill="auto"/>
            <w:vAlign w:val="center"/>
          </w:tcPr>
          <w:p w:rsidR="00BD05A2" w:rsidRPr="007D51F2" w:rsidRDefault="000958C9" w:rsidP="0014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1F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BD05A2" w:rsidRPr="007D51F2" w:rsidRDefault="000958C9" w:rsidP="0014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1F2">
              <w:rPr>
                <w:rFonts w:ascii="Arial" w:hAnsi="Arial" w:cs="Arial"/>
                <w:color w:val="010000"/>
                <w:sz w:val="20"/>
              </w:rPr>
              <w:t>Ta Gia Bao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BD05A2" w:rsidRPr="007D51F2" w:rsidRDefault="000958C9" w:rsidP="0014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1F2">
              <w:rPr>
                <w:rFonts w:ascii="Arial" w:hAnsi="Arial" w:cs="Arial"/>
                <w:color w:val="010000"/>
                <w:sz w:val="20"/>
              </w:rPr>
              <w:t>15.25%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BD05A2" w:rsidRPr="007D51F2" w:rsidRDefault="000958C9" w:rsidP="0014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1F2">
              <w:rPr>
                <w:rFonts w:ascii="Arial" w:hAnsi="Arial" w:cs="Arial"/>
                <w:color w:val="010000"/>
                <w:sz w:val="20"/>
              </w:rPr>
              <w:t>5.34%</w:t>
            </w:r>
          </w:p>
        </w:tc>
      </w:tr>
      <w:tr w:rsidR="00BD05A2" w:rsidRPr="007D51F2" w:rsidTr="00DF40B2">
        <w:tc>
          <w:tcPr>
            <w:tcW w:w="318" w:type="pct"/>
            <w:shd w:val="clear" w:color="auto" w:fill="auto"/>
            <w:vAlign w:val="center"/>
          </w:tcPr>
          <w:p w:rsidR="00BD05A2" w:rsidRPr="007D51F2" w:rsidRDefault="000958C9" w:rsidP="0014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1F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BD05A2" w:rsidRPr="007D51F2" w:rsidRDefault="000958C9" w:rsidP="0014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1F2">
              <w:rPr>
                <w:rFonts w:ascii="Arial" w:hAnsi="Arial" w:cs="Arial"/>
                <w:color w:val="010000"/>
                <w:sz w:val="20"/>
              </w:rPr>
              <w:t>Hoang Ngoc Minh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BD05A2" w:rsidRPr="007D51F2" w:rsidRDefault="000958C9" w:rsidP="0014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1F2">
              <w:rPr>
                <w:rFonts w:ascii="Arial" w:hAnsi="Arial" w:cs="Arial"/>
                <w:color w:val="010000"/>
                <w:sz w:val="20"/>
              </w:rPr>
              <w:t>5.73%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BD05A2" w:rsidRPr="007D51F2" w:rsidRDefault="000958C9" w:rsidP="0014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1F2">
              <w:rPr>
                <w:rFonts w:ascii="Arial" w:hAnsi="Arial" w:cs="Arial"/>
                <w:color w:val="010000"/>
                <w:sz w:val="20"/>
              </w:rPr>
              <w:t>2.01%</w:t>
            </w:r>
          </w:p>
        </w:tc>
      </w:tr>
      <w:tr w:rsidR="00BD05A2" w:rsidRPr="007D51F2" w:rsidTr="00DF40B2">
        <w:tc>
          <w:tcPr>
            <w:tcW w:w="318" w:type="pct"/>
            <w:shd w:val="clear" w:color="auto" w:fill="auto"/>
            <w:vAlign w:val="center"/>
          </w:tcPr>
          <w:p w:rsidR="00BD05A2" w:rsidRPr="007D51F2" w:rsidRDefault="000958C9" w:rsidP="0014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1F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BD05A2" w:rsidRPr="007D51F2" w:rsidRDefault="000958C9" w:rsidP="0014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1F2">
              <w:rPr>
                <w:rFonts w:ascii="Arial" w:hAnsi="Arial" w:cs="Arial"/>
                <w:color w:val="010000"/>
                <w:sz w:val="20"/>
              </w:rPr>
              <w:t>Ta Thu Thanh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BD05A2" w:rsidRPr="007D51F2" w:rsidRDefault="000958C9" w:rsidP="0014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1F2">
              <w:rPr>
                <w:rFonts w:ascii="Arial" w:hAnsi="Arial" w:cs="Arial"/>
                <w:color w:val="010000"/>
                <w:sz w:val="20"/>
              </w:rPr>
              <w:t>3.74%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BD05A2" w:rsidRPr="007D51F2" w:rsidRDefault="000958C9" w:rsidP="0014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1F2">
              <w:rPr>
                <w:rFonts w:ascii="Arial" w:hAnsi="Arial" w:cs="Arial"/>
                <w:color w:val="010000"/>
                <w:sz w:val="20"/>
              </w:rPr>
              <w:t>1.31%</w:t>
            </w:r>
          </w:p>
        </w:tc>
      </w:tr>
      <w:tr w:rsidR="00BD05A2" w:rsidRPr="007D51F2" w:rsidTr="00DF40B2">
        <w:tc>
          <w:tcPr>
            <w:tcW w:w="318" w:type="pct"/>
            <w:shd w:val="clear" w:color="auto" w:fill="auto"/>
            <w:vAlign w:val="center"/>
          </w:tcPr>
          <w:p w:rsidR="00BD05A2" w:rsidRPr="007D51F2" w:rsidRDefault="000958C9" w:rsidP="0014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1F2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BD05A2" w:rsidRPr="007D51F2" w:rsidRDefault="000958C9" w:rsidP="0014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1F2">
              <w:rPr>
                <w:rFonts w:ascii="Arial" w:hAnsi="Arial" w:cs="Arial"/>
                <w:color w:val="010000"/>
                <w:sz w:val="20"/>
              </w:rPr>
              <w:t>Luu Thi Thu Trang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BD05A2" w:rsidRPr="007D51F2" w:rsidRDefault="000958C9" w:rsidP="0014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1F2">
              <w:rPr>
                <w:rFonts w:ascii="Arial" w:hAnsi="Arial" w:cs="Arial"/>
                <w:color w:val="010000"/>
                <w:sz w:val="20"/>
              </w:rPr>
              <w:t>0.35%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BD05A2" w:rsidRPr="007D51F2" w:rsidRDefault="000958C9" w:rsidP="0014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1F2">
              <w:rPr>
                <w:rFonts w:ascii="Arial" w:hAnsi="Arial" w:cs="Arial"/>
                <w:color w:val="010000"/>
                <w:sz w:val="20"/>
              </w:rPr>
              <w:t>0.12%</w:t>
            </w:r>
          </w:p>
        </w:tc>
      </w:tr>
      <w:tr w:rsidR="00BD05A2" w:rsidRPr="007D51F2" w:rsidTr="00DF40B2">
        <w:tc>
          <w:tcPr>
            <w:tcW w:w="2175" w:type="pct"/>
            <w:gridSpan w:val="2"/>
            <w:shd w:val="clear" w:color="auto" w:fill="auto"/>
            <w:vAlign w:val="center"/>
          </w:tcPr>
          <w:p w:rsidR="00BD05A2" w:rsidRPr="007D51F2" w:rsidRDefault="000958C9" w:rsidP="005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GoBack"/>
            <w:r w:rsidRPr="007D51F2">
              <w:rPr>
                <w:rFonts w:ascii="Arial" w:hAnsi="Arial" w:cs="Arial"/>
                <w:color w:val="010000"/>
                <w:sz w:val="20"/>
              </w:rPr>
              <w:t>Total</w:t>
            </w:r>
            <w:bookmarkEnd w:id="0"/>
          </w:p>
        </w:tc>
        <w:tc>
          <w:tcPr>
            <w:tcW w:w="1563" w:type="pct"/>
            <w:shd w:val="clear" w:color="auto" w:fill="auto"/>
            <w:vAlign w:val="center"/>
          </w:tcPr>
          <w:p w:rsidR="00BD05A2" w:rsidRPr="007D51F2" w:rsidRDefault="000958C9" w:rsidP="0014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1F2">
              <w:rPr>
                <w:rFonts w:ascii="Arial" w:hAnsi="Arial" w:cs="Arial"/>
                <w:color w:val="010000"/>
                <w:sz w:val="20"/>
              </w:rPr>
              <w:t>35.29%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BD05A2" w:rsidRPr="007D51F2" w:rsidRDefault="000958C9" w:rsidP="0014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1F2">
              <w:rPr>
                <w:rFonts w:ascii="Arial" w:hAnsi="Arial" w:cs="Arial"/>
                <w:color w:val="010000"/>
                <w:sz w:val="20"/>
              </w:rPr>
              <w:t>12.35%</w:t>
            </w:r>
          </w:p>
        </w:tc>
      </w:tr>
    </w:tbl>
    <w:p w:rsidR="00BD05A2" w:rsidRPr="007D51F2" w:rsidRDefault="00BD05A2" w:rsidP="00144A8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BD05A2" w:rsidRPr="007D51F2" w:rsidSect="00DF40B2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302E2"/>
    <w:multiLevelType w:val="multilevel"/>
    <w:tmpl w:val="7818C70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1D306AC"/>
    <w:multiLevelType w:val="multilevel"/>
    <w:tmpl w:val="88ACAB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A2"/>
    <w:rsid w:val="000958C9"/>
    <w:rsid w:val="00144A86"/>
    <w:rsid w:val="0052386B"/>
    <w:rsid w:val="007D51F2"/>
    <w:rsid w:val="00BD05A2"/>
    <w:rsid w:val="00D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0EE1D6-3D8A-4341-8705-75F7C078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443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24443"/>
      <w:sz w:val="18"/>
      <w:szCs w:val="1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443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443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443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</w:pPr>
    <w:rPr>
      <w:rFonts w:ascii="Times New Roman" w:eastAsia="Times New Roman" w:hAnsi="Times New Roman" w:cs="Times New Roman"/>
      <w:color w:val="424443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389" w:lineRule="auto"/>
      <w:jc w:val="right"/>
    </w:pPr>
    <w:rPr>
      <w:rFonts w:ascii="Arial" w:eastAsia="Arial" w:hAnsi="Arial" w:cs="Arial"/>
      <w:color w:val="424443"/>
      <w:sz w:val="18"/>
      <w:szCs w:val="18"/>
    </w:rPr>
  </w:style>
  <w:style w:type="paragraph" w:customStyle="1" w:styleId="Tablecaption0">
    <w:name w:val="Table caption"/>
    <w:basedOn w:val="Normal"/>
    <w:link w:val="Tablecaption"/>
    <w:pPr>
      <w:ind w:left="320"/>
    </w:pPr>
    <w:rPr>
      <w:rFonts w:ascii="Times New Roman" w:eastAsia="Times New Roman" w:hAnsi="Times New Roman" w:cs="Times New Roman"/>
      <w:color w:val="424443"/>
      <w:sz w:val="22"/>
      <w:szCs w:val="22"/>
    </w:rPr>
  </w:style>
  <w:style w:type="paragraph" w:customStyle="1" w:styleId="Other0">
    <w:name w:val="Other"/>
    <w:basedOn w:val="Normal"/>
    <w:link w:val="Other"/>
    <w:pPr>
      <w:spacing w:line="254" w:lineRule="auto"/>
    </w:pPr>
    <w:rPr>
      <w:rFonts w:ascii="Times New Roman" w:eastAsia="Times New Roman" w:hAnsi="Times New Roman" w:cs="Times New Roman"/>
      <w:color w:val="424443"/>
      <w:sz w:val="22"/>
      <w:szCs w:val="22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424443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line="209" w:lineRule="auto"/>
    </w:pPr>
    <w:rPr>
      <w:rFonts w:ascii="Arial" w:eastAsia="Arial" w:hAnsi="Arial" w:cs="Arial"/>
      <w:sz w:val="40"/>
      <w:szCs w:val="40"/>
    </w:rPr>
  </w:style>
  <w:style w:type="paragraph" w:customStyle="1" w:styleId="Bodytext20">
    <w:name w:val="Body text (2)"/>
    <w:basedOn w:val="Normal"/>
    <w:link w:val="Bodytext2"/>
    <w:pPr>
      <w:spacing w:line="252" w:lineRule="auto"/>
      <w:ind w:firstLine="620"/>
    </w:pPr>
    <w:rPr>
      <w:rFonts w:ascii="Arial" w:eastAsia="Arial" w:hAnsi="Arial" w:cs="Arial"/>
      <w:sz w:val="8"/>
      <w:szCs w:val="8"/>
    </w:rPr>
  </w:style>
  <w:style w:type="paragraph" w:styleId="NormalWeb">
    <w:name w:val="Normal (Web)"/>
    <w:basedOn w:val="Normal"/>
    <w:uiPriority w:val="99"/>
    <w:unhideWhenUsed/>
    <w:rsid w:val="00EA0E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styleId="TableGrid">
    <w:name w:val="Table Grid"/>
    <w:basedOn w:val="TableNormal"/>
    <w:uiPriority w:val="39"/>
    <w:rsid w:val="00095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YZnz/LMz2YjGHgRAYoZyCphtkQ==">CgMxLjA4AHIhMVFZTUhuZXM5OG5HSlE3V2Y0azF0UDVpMl9IY1lXdXB5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1049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Khue</dc:creator>
  <cp:lastModifiedBy>Nguyen Thi Quynh Trang</cp:lastModifiedBy>
  <cp:revision>6</cp:revision>
  <dcterms:created xsi:type="dcterms:W3CDTF">2024-06-04T01:07:00Z</dcterms:created>
  <dcterms:modified xsi:type="dcterms:W3CDTF">2024-06-04T04:05:00Z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c28d39a650d37fe62f02a7cb22a0910ab34f9d171df023282fca08d9e9f1e409</vt:lpwstr>
  </property>
</Properties>
</file>