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75BE" w:rsidRPr="00CA0BC2" w:rsidRDefault="00244593" w:rsidP="00E768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A0BC2">
        <w:rPr>
          <w:rFonts w:ascii="Arial" w:hAnsi="Arial" w:cs="Arial"/>
          <w:b/>
          <w:bCs/>
          <w:color w:val="010000"/>
          <w:sz w:val="20"/>
        </w:rPr>
        <w:t>VC3:</w:t>
      </w:r>
      <w:r w:rsidRPr="00CA0BC2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4375BE" w:rsidRPr="00CA0BC2" w:rsidRDefault="00244593" w:rsidP="00E768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C2">
        <w:rPr>
          <w:rFonts w:ascii="Arial" w:hAnsi="Arial" w:cs="Arial"/>
          <w:color w:val="010000"/>
          <w:sz w:val="20"/>
        </w:rPr>
        <w:t>On May 30, 2024, Nam Mekong Group Joint Stock Company announced Resolution No. 06/2024/NQ-HDQT on collecting shareholders’ opinions via a ballot as follows:</w:t>
      </w:r>
    </w:p>
    <w:p w14:paraId="00000003" w14:textId="461133E8" w:rsidR="004375BE" w:rsidRPr="00CA0BC2" w:rsidRDefault="00244593" w:rsidP="00E768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C2">
        <w:rPr>
          <w:rFonts w:ascii="Arial" w:hAnsi="Arial" w:cs="Arial"/>
          <w:color w:val="010000"/>
          <w:sz w:val="20"/>
        </w:rPr>
        <w:t xml:space="preserve">‎‎Article 1. Approve the recording list of shareholders of Nam Mekong Group Joint Stock Company to collect shareholders’ </w:t>
      </w:r>
      <w:r w:rsidR="00E76888">
        <w:rPr>
          <w:rFonts w:ascii="Arial" w:hAnsi="Arial" w:cs="Arial"/>
          <w:color w:val="010000"/>
          <w:sz w:val="20"/>
        </w:rPr>
        <w:t>ballots</w:t>
      </w:r>
      <w:r w:rsidRPr="00CA0BC2">
        <w:rPr>
          <w:rFonts w:ascii="Arial" w:hAnsi="Arial" w:cs="Arial"/>
          <w:color w:val="010000"/>
          <w:sz w:val="20"/>
        </w:rPr>
        <w:t>:</w:t>
      </w:r>
    </w:p>
    <w:p w14:paraId="00000004" w14:textId="77777777" w:rsidR="004375BE" w:rsidRPr="00CA0BC2" w:rsidRDefault="00244593" w:rsidP="00E7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C2">
        <w:rPr>
          <w:rFonts w:ascii="Arial" w:hAnsi="Arial" w:cs="Arial"/>
          <w:color w:val="010000"/>
          <w:sz w:val="20"/>
        </w:rPr>
        <w:t>Record date: June 20, 2024.</w:t>
      </w:r>
    </w:p>
    <w:p w14:paraId="00000005" w14:textId="0F55A643" w:rsidR="004375BE" w:rsidRPr="00CA0BC2" w:rsidRDefault="00244593" w:rsidP="00E7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C2">
        <w:rPr>
          <w:rFonts w:ascii="Arial" w:hAnsi="Arial" w:cs="Arial"/>
          <w:color w:val="010000"/>
          <w:sz w:val="20"/>
        </w:rPr>
        <w:t xml:space="preserve">Estimated time for sending documents to shareholders to collect shareholders’ </w:t>
      </w:r>
      <w:r w:rsidR="00E76888">
        <w:rPr>
          <w:rFonts w:ascii="Arial" w:hAnsi="Arial" w:cs="Arial"/>
          <w:color w:val="010000"/>
          <w:sz w:val="20"/>
        </w:rPr>
        <w:t>ballots</w:t>
      </w:r>
      <w:r w:rsidRPr="00CA0BC2">
        <w:rPr>
          <w:rFonts w:ascii="Arial" w:hAnsi="Arial" w:cs="Arial"/>
          <w:color w:val="010000"/>
          <w:sz w:val="20"/>
        </w:rPr>
        <w:t>: In June- July 2024.</w:t>
      </w:r>
    </w:p>
    <w:p w14:paraId="00000006" w14:textId="77777777" w:rsidR="004375BE" w:rsidRPr="00CA0BC2" w:rsidRDefault="00244593" w:rsidP="00E76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C2">
        <w:rPr>
          <w:rFonts w:ascii="Arial" w:hAnsi="Arial" w:cs="Arial"/>
          <w:color w:val="010000"/>
          <w:sz w:val="20"/>
        </w:rPr>
        <w:t>Contents for collecting opinions: Adjust business line.</w:t>
      </w:r>
    </w:p>
    <w:p w14:paraId="00000007" w14:textId="31770103" w:rsidR="004375BE" w:rsidRPr="00CA0BC2" w:rsidRDefault="00244593" w:rsidP="00E768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C2">
        <w:rPr>
          <w:rFonts w:ascii="Arial" w:hAnsi="Arial" w:cs="Arial"/>
          <w:color w:val="010000"/>
          <w:sz w:val="20"/>
        </w:rPr>
        <w:t xml:space="preserve">‎‎Article 2. Assign and authorize the </w:t>
      </w:r>
      <w:r w:rsidR="00E76888">
        <w:rPr>
          <w:rFonts w:ascii="Arial" w:hAnsi="Arial" w:cs="Arial"/>
          <w:color w:val="010000"/>
          <w:sz w:val="20"/>
        </w:rPr>
        <w:t>Managing Director</w:t>
      </w:r>
      <w:r w:rsidRPr="00CA0BC2">
        <w:rPr>
          <w:rFonts w:ascii="Arial" w:hAnsi="Arial" w:cs="Arial"/>
          <w:color w:val="010000"/>
          <w:sz w:val="20"/>
        </w:rPr>
        <w:t xml:space="preserve"> of the Company to implement the necessary procedures to collect shareholders’ </w:t>
      </w:r>
      <w:r w:rsidR="00E76888">
        <w:rPr>
          <w:rFonts w:ascii="Arial" w:hAnsi="Arial" w:cs="Arial"/>
          <w:color w:val="010000"/>
          <w:sz w:val="20"/>
        </w:rPr>
        <w:t xml:space="preserve">ballots under </w:t>
      </w:r>
      <w:r w:rsidRPr="00CA0BC2">
        <w:rPr>
          <w:rFonts w:ascii="Arial" w:hAnsi="Arial" w:cs="Arial"/>
          <w:color w:val="010000"/>
          <w:sz w:val="20"/>
        </w:rPr>
        <w:t xml:space="preserve">the Company's Charter and </w:t>
      </w:r>
      <w:r w:rsidR="00E76888">
        <w:rPr>
          <w:rFonts w:ascii="Arial" w:hAnsi="Arial" w:cs="Arial"/>
          <w:color w:val="010000"/>
          <w:sz w:val="20"/>
        </w:rPr>
        <w:t>applicable laws</w:t>
      </w:r>
      <w:r w:rsidRPr="00CA0BC2">
        <w:rPr>
          <w:rFonts w:ascii="Arial" w:hAnsi="Arial" w:cs="Arial"/>
          <w:color w:val="010000"/>
          <w:sz w:val="20"/>
        </w:rPr>
        <w:t xml:space="preserve">. </w:t>
      </w:r>
    </w:p>
    <w:p w14:paraId="00000008" w14:textId="63630751" w:rsidR="004375BE" w:rsidRPr="00CA0BC2" w:rsidRDefault="00244593" w:rsidP="00E768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C2">
        <w:rPr>
          <w:rFonts w:ascii="Arial" w:hAnsi="Arial" w:cs="Arial"/>
          <w:color w:val="010000"/>
          <w:sz w:val="20"/>
        </w:rPr>
        <w:t xml:space="preserve">Article 3. This </w:t>
      </w:r>
      <w:r w:rsidR="00E76888">
        <w:rPr>
          <w:rFonts w:ascii="Arial" w:hAnsi="Arial" w:cs="Arial"/>
          <w:color w:val="010000"/>
          <w:sz w:val="20"/>
        </w:rPr>
        <w:t xml:space="preserve">Board </w:t>
      </w:r>
      <w:r w:rsidRPr="00CA0BC2">
        <w:rPr>
          <w:rFonts w:ascii="Arial" w:hAnsi="Arial" w:cs="Arial"/>
          <w:color w:val="010000"/>
          <w:sz w:val="20"/>
        </w:rPr>
        <w:t>Resolution takes effect on the date of its signing. Mem</w:t>
      </w:r>
      <w:r w:rsidR="00E76888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CA0BC2">
        <w:rPr>
          <w:rFonts w:ascii="Arial" w:hAnsi="Arial" w:cs="Arial"/>
          <w:color w:val="010000"/>
          <w:sz w:val="20"/>
        </w:rPr>
        <w:t>and relevant departments are responsible for organizing and implementing the contents of this Resolution.</w:t>
      </w:r>
    </w:p>
    <w:sectPr w:rsidR="004375BE" w:rsidRPr="00CA0BC2" w:rsidSect="00CA0BC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2401"/>
    <w:multiLevelType w:val="multilevel"/>
    <w:tmpl w:val="3384C746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BE"/>
    <w:rsid w:val="00244593"/>
    <w:rsid w:val="004375BE"/>
    <w:rsid w:val="00CA0BC2"/>
    <w:rsid w:val="00DE52B1"/>
    <w:rsid w:val="00E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42473"/>
  <w15:docId w15:val="{D74D513E-3F3F-40AC-B97C-B41F77C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807E0"/>
      <w:sz w:val="17"/>
      <w:szCs w:val="17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71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271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21" w:lineRule="auto"/>
      <w:ind w:left="3550"/>
    </w:pPr>
    <w:rPr>
      <w:rFonts w:ascii="Times New Roman" w:eastAsia="Times New Roman" w:hAnsi="Times New Roman" w:cs="Times New Roman"/>
      <w:color w:val="0807E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E37E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7E9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7SWmeMse6y2w7oA0uKZ088Ag/Q==">CgMxLjA4AHIhMWZLdXJsS3NHRmJ6QjBIaUVQeERHVndacWI4bTY0N3ZT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Nguyen Duc Quan</cp:lastModifiedBy>
  <cp:revision>2</cp:revision>
  <dcterms:created xsi:type="dcterms:W3CDTF">2024-06-04T03:46:00Z</dcterms:created>
  <dcterms:modified xsi:type="dcterms:W3CDTF">2024-06-04T03:46:00Z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42cc38ec2b0348545731419f98958b17087970ddbcc0190a7d8c7380a4f034bb</vt:lpwstr>
  </property>
</Properties>
</file>