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C21D5" w14:textId="77777777" w:rsidR="00366723" w:rsidRPr="009337C0" w:rsidRDefault="00576D4C" w:rsidP="00D9652B">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9337C0">
        <w:rPr>
          <w:rFonts w:ascii="Arial" w:hAnsi="Arial" w:cs="Arial"/>
          <w:b/>
          <w:color w:val="010000"/>
          <w:sz w:val="20"/>
        </w:rPr>
        <w:t>BCP: Board Resolution</w:t>
      </w:r>
    </w:p>
    <w:p w14:paraId="666C21D6" w14:textId="77777777" w:rsidR="00366723" w:rsidRPr="009337C0" w:rsidRDefault="00576D4C" w:rsidP="00D965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337C0">
        <w:rPr>
          <w:rFonts w:ascii="Arial" w:hAnsi="Arial" w:cs="Arial"/>
          <w:color w:val="010000"/>
          <w:sz w:val="20"/>
        </w:rPr>
        <w:t>On June 3, 2024, ENLIE Pharmaceutical Joint Stock Company announced Resolution No. 04/2024/NQ-HDQT as follows:</w:t>
      </w:r>
    </w:p>
    <w:p w14:paraId="666C21D7" w14:textId="77777777" w:rsidR="00366723" w:rsidRPr="009337C0" w:rsidRDefault="00576D4C" w:rsidP="00D965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337C0">
        <w:rPr>
          <w:rFonts w:ascii="Arial" w:hAnsi="Arial" w:cs="Arial"/>
          <w:color w:val="010000"/>
          <w:sz w:val="20"/>
        </w:rPr>
        <w:t>‎‎Article 1. The Board of Directors approved the following contents:</w:t>
      </w:r>
    </w:p>
    <w:p w14:paraId="666C21D8" w14:textId="0C7E0245" w:rsidR="00366723" w:rsidRPr="009337C0" w:rsidRDefault="00576D4C" w:rsidP="00D9652B">
      <w:pPr>
        <w:numPr>
          <w:ilvl w:val="0"/>
          <w:numId w:val="1"/>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9337C0">
        <w:rPr>
          <w:rFonts w:ascii="Arial" w:hAnsi="Arial" w:cs="Arial"/>
          <w:color w:val="010000"/>
          <w:sz w:val="20"/>
        </w:rPr>
        <w:t>Approve changing the company seal of ENLIE Pharmaceutical Joint Stock Company:</w:t>
      </w:r>
    </w:p>
    <w:p w14:paraId="666C21D9" w14:textId="77777777" w:rsidR="00366723" w:rsidRPr="009337C0" w:rsidRDefault="00576D4C" w:rsidP="00D9652B">
      <w:pPr>
        <w:numPr>
          <w:ilvl w:val="0"/>
          <w:numId w:val="2"/>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9337C0">
        <w:rPr>
          <w:rFonts w:ascii="Arial" w:hAnsi="Arial" w:cs="Arial"/>
          <w:color w:val="010000"/>
          <w:sz w:val="20"/>
        </w:rPr>
        <w:t>Seal shape: round, red ink.</w:t>
      </w:r>
    </w:p>
    <w:p w14:paraId="666C21DA" w14:textId="77777777" w:rsidR="00366723" w:rsidRPr="009337C0" w:rsidRDefault="00576D4C" w:rsidP="00D9652B">
      <w:pPr>
        <w:numPr>
          <w:ilvl w:val="0"/>
          <w:numId w:val="2"/>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9337C0">
        <w:rPr>
          <w:rFonts w:ascii="Arial" w:hAnsi="Arial" w:cs="Arial"/>
          <w:color w:val="010000"/>
          <w:sz w:val="20"/>
        </w:rPr>
        <w:t>Seal content:</w:t>
      </w:r>
    </w:p>
    <w:p w14:paraId="666C21DB" w14:textId="77777777" w:rsidR="00366723" w:rsidRPr="009337C0" w:rsidRDefault="00576D4C" w:rsidP="00D9652B">
      <w:pPr>
        <w:numPr>
          <w:ilvl w:val="0"/>
          <w:numId w:val="3"/>
        </w:numPr>
        <w:pBdr>
          <w:top w:val="nil"/>
          <w:left w:val="nil"/>
          <w:bottom w:val="nil"/>
          <w:right w:val="nil"/>
          <w:between w:val="nil"/>
        </w:pBdr>
        <w:tabs>
          <w:tab w:val="left" w:pos="432"/>
          <w:tab w:val="left" w:pos="970"/>
        </w:tabs>
        <w:spacing w:after="120" w:line="360" w:lineRule="auto"/>
        <w:jc w:val="both"/>
        <w:rPr>
          <w:rFonts w:ascii="Arial" w:eastAsia="Arial" w:hAnsi="Arial" w:cs="Arial"/>
          <w:color w:val="010000"/>
          <w:sz w:val="20"/>
          <w:szCs w:val="20"/>
        </w:rPr>
      </w:pPr>
      <w:r w:rsidRPr="009337C0">
        <w:rPr>
          <w:rFonts w:ascii="Arial" w:hAnsi="Arial" w:cs="Arial"/>
          <w:color w:val="010000"/>
          <w:sz w:val="20"/>
        </w:rPr>
        <w:t>Enterprise name: ENLIE Pharmaceutical Joint Stock Company</w:t>
      </w:r>
    </w:p>
    <w:p w14:paraId="666C21DC" w14:textId="77777777" w:rsidR="00366723" w:rsidRPr="009337C0" w:rsidRDefault="00576D4C" w:rsidP="00D9652B">
      <w:pPr>
        <w:numPr>
          <w:ilvl w:val="0"/>
          <w:numId w:val="3"/>
        </w:numPr>
        <w:pBdr>
          <w:top w:val="nil"/>
          <w:left w:val="nil"/>
          <w:bottom w:val="nil"/>
          <w:right w:val="nil"/>
          <w:between w:val="nil"/>
        </w:pBdr>
        <w:tabs>
          <w:tab w:val="left" w:pos="432"/>
          <w:tab w:val="left" w:pos="970"/>
        </w:tabs>
        <w:spacing w:after="120" w:line="360" w:lineRule="auto"/>
        <w:jc w:val="both"/>
        <w:rPr>
          <w:rFonts w:ascii="Arial" w:eastAsia="Arial" w:hAnsi="Arial" w:cs="Arial"/>
          <w:color w:val="010000"/>
          <w:sz w:val="20"/>
          <w:szCs w:val="20"/>
        </w:rPr>
      </w:pPr>
      <w:r w:rsidRPr="009337C0">
        <w:rPr>
          <w:rFonts w:ascii="Arial" w:hAnsi="Arial" w:cs="Arial"/>
          <w:color w:val="010000"/>
          <w:sz w:val="20"/>
        </w:rPr>
        <w:t>Business code: 3700683163</w:t>
      </w:r>
    </w:p>
    <w:p w14:paraId="666C21DD" w14:textId="77777777" w:rsidR="00366723" w:rsidRPr="009337C0" w:rsidRDefault="00576D4C" w:rsidP="00D9652B">
      <w:pPr>
        <w:numPr>
          <w:ilvl w:val="0"/>
          <w:numId w:val="3"/>
        </w:numPr>
        <w:pBdr>
          <w:top w:val="nil"/>
          <w:left w:val="nil"/>
          <w:bottom w:val="nil"/>
          <w:right w:val="nil"/>
          <w:between w:val="nil"/>
        </w:pBdr>
        <w:tabs>
          <w:tab w:val="left" w:pos="432"/>
          <w:tab w:val="left" w:pos="970"/>
        </w:tabs>
        <w:spacing w:after="120" w:line="360" w:lineRule="auto"/>
        <w:jc w:val="both"/>
        <w:rPr>
          <w:rFonts w:ascii="Arial" w:eastAsia="Arial" w:hAnsi="Arial" w:cs="Arial"/>
          <w:color w:val="010000"/>
          <w:sz w:val="20"/>
          <w:szCs w:val="20"/>
        </w:rPr>
      </w:pPr>
      <w:r w:rsidRPr="009337C0">
        <w:rPr>
          <w:rFonts w:ascii="Arial" w:hAnsi="Arial" w:cs="Arial"/>
          <w:color w:val="010000"/>
          <w:sz w:val="20"/>
        </w:rPr>
        <w:t>Logo of the Company:</w:t>
      </w:r>
    </w:p>
    <w:p w14:paraId="666C21DE" w14:textId="77777777" w:rsidR="00366723" w:rsidRPr="009337C0" w:rsidRDefault="00576D4C" w:rsidP="00D9652B">
      <w:pPr>
        <w:numPr>
          <w:ilvl w:val="0"/>
          <w:numId w:val="2"/>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9337C0">
        <w:rPr>
          <w:rFonts w:ascii="Arial" w:hAnsi="Arial" w:cs="Arial"/>
          <w:color w:val="010000"/>
          <w:sz w:val="20"/>
        </w:rPr>
        <w:t>Number of sales: 2 seals.</w:t>
      </w:r>
    </w:p>
    <w:p w14:paraId="666C21DF" w14:textId="77777777" w:rsidR="00366723" w:rsidRPr="009337C0" w:rsidRDefault="00576D4C" w:rsidP="00D9652B">
      <w:pPr>
        <w:numPr>
          <w:ilvl w:val="0"/>
          <w:numId w:val="2"/>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9337C0">
        <w:rPr>
          <w:rFonts w:ascii="Arial" w:hAnsi="Arial" w:cs="Arial"/>
          <w:color w:val="010000"/>
          <w:sz w:val="20"/>
        </w:rPr>
        <w:t>Reason for the change: The address information on the seal does not match the Company address on the Business Registration Certificate.</w:t>
      </w:r>
    </w:p>
    <w:p w14:paraId="666C21E0" w14:textId="77777777" w:rsidR="00366723" w:rsidRPr="009337C0" w:rsidRDefault="00576D4C" w:rsidP="00D9652B">
      <w:pPr>
        <w:numPr>
          <w:ilvl w:val="0"/>
          <w:numId w:val="1"/>
        </w:numPr>
        <w:pBdr>
          <w:top w:val="nil"/>
          <w:left w:val="nil"/>
          <w:bottom w:val="nil"/>
          <w:right w:val="nil"/>
          <w:between w:val="nil"/>
        </w:pBdr>
        <w:tabs>
          <w:tab w:val="left" w:pos="432"/>
          <w:tab w:val="left" w:pos="698"/>
        </w:tabs>
        <w:spacing w:after="120" w:line="360" w:lineRule="auto"/>
        <w:jc w:val="both"/>
        <w:rPr>
          <w:rFonts w:ascii="Arial" w:eastAsia="Arial" w:hAnsi="Arial" w:cs="Arial"/>
          <w:color w:val="010000"/>
          <w:sz w:val="20"/>
          <w:szCs w:val="20"/>
        </w:rPr>
      </w:pPr>
      <w:r w:rsidRPr="009337C0">
        <w:rPr>
          <w:rFonts w:ascii="Arial" w:hAnsi="Arial" w:cs="Arial"/>
          <w:color w:val="010000"/>
          <w:sz w:val="20"/>
        </w:rPr>
        <w:t>Approve the time, venue, and agenda of the Annual General Meeting of Shareholders</w:t>
      </w:r>
      <w:r w:rsidRPr="009337C0">
        <w:rPr>
          <w:rFonts w:ascii="Arial" w:hAnsi="Arial" w:cs="Arial"/>
          <w:color w:val="010000"/>
          <w:sz w:val="20"/>
        </w:rPr>
        <w:br/>
        <w:t>2024.</w:t>
      </w:r>
    </w:p>
    <w:p w14:paraId="666C21E1" w14:textId="77777777" w:rsidR="00366723" w:rsidRPr="009337C0" w:rsidRDefault="00576D4C" w:rsidP="00D9652B">
      <w:pPr>
        <w:numPr>
          <w:ilvl w:val="0"/>
          <w:numId w:val="2"/>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9337C0">
        <w:rPr>
          <w:rFonts w:ascii="Arial" w:hAnsi="Arial" w:cs="Arial"/>
          <w:color w:val="010000"/>
          <w:sz w:val="20"/>
        </w:rPr>
        <w:t>Meeting time: June 27, 2024.</w:t>
      </w:r>
    </w:p>
    <w:p w14:paraId="666C21E2" w14:textId="0E7ED158" w:rsidR="00366723" w:rsidRPr="009337C0" w:rsidRDefault="00576D4C" w:rsidP="00D9652B">
      <w:pPr>
        <w:numPr>
          <w:ilvl w:val="0"/>
          <w:numId w:val="2"/>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9337C0">
        <w:rPr>
          <w:rFonts w:ascii="Arial" w:hAnsi="Arial" w:cs="Arial"/>
          <w:color w:val="010000"/>
          <w:sz w:val="20"/>
        </w:rPr>
        <w:t>Venue: Headquarters of ENLIE Pharmaceutical Joint Stock Company- NA6</w:t>
      </w:r>
      <w:r w:rsidR="0060393D" w:rsidRPr="009337C0">
        <w:rPr>
          <w:rFonts w:ascii="Arial" w:hAnsi="Arial" w:cs="Arial"/>
          <w:color w:val="010000"/>
          <w:sz w:val="20"/>
        </w:rPr>
        <w:t xml:space="preserve"> Street</w:t>
      </w:r>
      <w:r w:rsidRPr="009337C0">
        <w:rPr>
          <w:rFonts w:ascii="Arial" w:hAnsi="Arial" w:cs="Arial"/>
          <w:color w:val="010000"/>
          <w:sz w:val="20"/>
        </w:rPr>
        <w:t xml:space="preserve">, My </w:t>
      </w:r>
      <w:proofErr w:type="spellStart"/>
      <w:r w:rsidRPr="009337C0">
        <w:rPr>
          <w:rFonts w:ascii="Arial" w:hAnsi="Arial" w:cs="Arial"/>
          <w:color w:val="010000"/>
          <w:sz w:val="20"/>
        </w:rPr>
        <w:t>Phuoc</w:t>
      </w:r>
      <w:proofErr w:type="spellEnd"/>
      <w:r w:rsidRPr="009337C0">
        <w:rPr>
          <w:rFonts w:ascii="Arial" w:hAnsi="Arial" w:cs="Arial"/>
          <w:color w:val="010000"/>
          <w:sz w:val="20"/>
        </w:rPr>
        <w:t xml:space="preserve"> 2 Industrial Zone, My </w:t>
      </w:r>
      <w:proofErr w:type="spellStart"/>
      <w:r w:rsidRPr="009337C0">
        <w:rPr>
          <w:rFonts w:ascii="Arial" w:hAnsi="Arial" w:cs="Arial"/>
          <w:color w:val="010000"/>
          <w:sz w:val="20"/>
        </w:rPr>
        <w:t>Phuoc</w:t>
      </w:r>
      <w:proofErr w:type="spellEnd"/>
      <w:r w:rsidRPr="009337C0">
        <w:rPr>
          <w:rFonts w:ascii="Arial" w:hAnsi="Arial" w:cs="Arial"/>
          <w:color w:val="010000"/>
          <w:sz w:val="20"/>
        </w:rPr>
        <w:t xml:space="preserve"> Ward, Ben Cat District, </w:t>
      </w:r>
      <w:proofErr w:type="spellStart"/>
      <w:r w:rsidRPr="009337C0">
        <w:rPr>
          <w:rFonts w:ascii="Arial" w:hAnsi="Arial" w:cs="Arial"/>
          <w:color w:val="010000"/>
          <w:sz w:val="20"/>
        </w:rPr>
        <w:t>Binh</w:t>
      </w:r>
      <w:proofErr w:type="spellEnd"/>
      <w:r w:rsidRPr="009337C0">
        <w:rPr>
          <w:rFonts w:ascii="Arial" w:hAnsi="Arial" w:cs="Arial"/>
          <w:color w:val="010000"/>
          <w:sz w:val="20"/>
        </w:rPr>
        <w:t xml:space="preserve"> Duong Province. </w:t>
      </w:r>
    </w:p>
    <w:p w14:paraId="666C21E3" w14:textId="77777777" w:rsidR="00366723" w:rsidRPr="009337C0" w:rsidRDefault="00576D4C" w:rsidP="00D9652B">
      <w:pPr>
        <w:numPr>
          <w:ilvl w:val="0"/>
          <w:numId w:val="2"/>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9337C0">
        <w:rPr>
          <w:rFonts w:ascii="Arial" w:hAnsi="Arial" w:cs="Arial"/>
          <w:color w:val="010000"/>
          <w:sz w:val="20"/>
        </w:rPr>
        <w:t>Meeting agenda:</w:t>
      </w:r>
    </w:p>
    <w:p w14:paraId="666C21E4" w14:textId="5AB955B3" w:rsidR="00366723" w:rsidRPr="009337C0" w:rsidRDefault="00576D4C" w:rsidP="00D9652B">
      <w:pPr>
        <w:numPr>
          <w:ilvl w:val="0"/>
          <w:numId w:val="3"/>
        </w:numPr>
        <w:pBdr>
          <w:top w:val="nil"/>
          <w:left w:val="nil"/>
          <w:bottom w:val="nil"/>
          <w:right w:val="nil"/>
          <w:between w:val="nil"/>
        </w:pBdr>
        <w:tabs>
          <w:tab w:val="left" w:pos="432"/>
          <w:tab w:val="left" w:pos="979"/>
        </w:tabs>
        <w:spacing w:after="120" w:line="360" w:lineRule="auto"/>
        <w:jc w:val="both"/>
        <w:rPr>
          <w:rFonts w:ascii="Arial" w:eastAsia="Arial" w:hAnsi="Arial" w:cs="Arial"/>
          <w:color w:val="010000"/>
          <w:sz w:val="20"/>
          <w:szCs w:val="20"/>
        </w:rPr>
      </w:pPr>
      <w:r w:rsidRPr="009337C0">
        <w:rPr>
          <w:rFonts w:ascii="Arial" w:hAnsi="Arial" w:cs="Arial"/>
          <w:color w:val="010000"/>
          <w:sz w:val="20"/>
        </w:rPr>
        <w:t xml:space="preserve">Report of the Board of Management on the results of production and business activities </w:t>
      </w:r>
      <w:r w:rsidR="00D9652B">
        <w:rPr>
          <w:rFonts w:ascii="Arial" w:hAnsi="Arial" w:cs="Arial"/>
          <w:color w:val="010000"/>
          <w:sz w:val="20"/>
        </w:rPr>
        <w:t xml:space="preserve">in </w:t>
      </w:r>
      <w:r w:rsidRPr="009337C0">
        <w:rPr>
          <w:rFonts w:ascii="Arial" w:hAnsi="Arial" w:cs="Arial"/>
          <w:color w:val="010000"/>
          <w:sz w:val="20"/>
        </w:rPr>
        <w:t>2023 and the plan for 2024.</w:t>
      </w:r>
    </w:p>
    <w:p w14:paraId="666C21E5" w14:textId="77777777" w:rsidR="00366723" w:rsidRPr="009337C0" w:rsidRDefault="00576D4C" w:rsidP="00D9652B">
      <w:pPr>
        <w:numPr>
          <w:ilvl w:val="0"/>
          <w:numId w:val="3"/>
        </w:numPr>
        <w:pBdr>
          <w:top w:val="nil"/>
          <w:left w:val="nil"/>
          <w:bottom w:val="nil"/>
          <w:right w:val="nil"/>
          <w:between w:val="nil"/>
        </w:pBdr>
        <w:tabs>
          <w:tab w:val="left" w:pos="432"/>
          <w:tab w:val="left" w:pos="970"/>
        </w:tabs>
        <w:spacing w:after="120" w:line="360" w:lineRule="auto"/>
        <w:jc w:val="both"/>
        <w:rPr>
          <w:rFonts w:ascii="Arial" w:eastAsia="Arial" w:hAnsi="Arial" w:cs="Arial"/>
          <w:color w:val="010000"/>
          <w:sz w:val="20"/>
          <w:szCs w:val="20"/>
        </w:rPr>
      </w:pPr>
      <w:r w:rsidRPr="009337C0">
        <w:rPr>
          <w:rFonts w:ascii="Arial" w:hAnsi="Arial" w:cs="Arial"/>
          <w:color w:val="010000"/>
          <w:sz w:val="20"/>
        </w:rPr>
        <w:t>Report on the activities of the Board of Directors 2023 and the operating plan for 2024.</w:t>
      </w:r>
    </w:p>
    <w:p w14:paraId="666C21E6" w14:textId="77777777" w:rsidR="00366723" w:rsidRPr="009337C0" w:rsidRDefault="00576D4C" w:rsidP="00D9652B">
      <w:pPr>
        <w:numPr>
          <w:ilvl w:val="0"/>
          <w:numId w:val="3"/>
        </w:numPr>
        <w:pBdr>
          <w:top w:val="nil"/>
          <w:left w:val="nil"/>
          <w:bottom w:val="nil"/>
          <w:right w:val="nil"/>
          <w:between w:val="nil"/>
        </w:pBdr>
        <w:tabs>
          <w:tab w:val="left" w:pos="432"/>
          <w:tab w:val="left" w:pos="970"/>
        </w:tabs>
        <w:spacing w:after="120" w:line="360" w:lineRule="auto"/>
        <w:jc w:val="both"/>
        <w:rPr>
          <w:rFonts w:ascii="Arial" w:eastAsia="Arial" w:hAnsi="Arial" w:cs="Arial"/>
          <w:color w:val="010000"/>
          <w:sz w:val="20"/>
          <w:szCs w:val="20"/>
        </w:rPr>
      </w:pPr>
      <w:r w:rsidRPr="009337C0">
        <w:rPr>
          <w:rFonts w:ascii="Arial" w:hAnsi="Arial" w:cs="Arial"/>
          <w:color w:val="010000"/>
          <w:sz w:val="20"/>
        </w:rPr>
        <w:t>Report on the activities of the Supervisory Board 2023.</w:t>
      </w:r>
    </w:p>
    <w:p w14:paraId="666C21E7" w14:textId="77777777" w:rsidR="00366723" w:rsidRPr="009337C0" w:rsidRDefault="00576D4C" w:rsidP="00D9652B">
      <w:pPr>
        <w:numPr>
          <w:ilvl w:val="0"/>
          <w:numId w:val="3"/>
        </w:numPr>
        <w:pBdr>
          <w:top w:val="nil"/>
          <w:left w:val="nil"/>
          <w:bottom w:val="nil"/>
          <w:right w:val="nil"/>
          <w:between w:val="nil"/>
        </w:pBdr>
        <w:tabs>
          <w:tab w:val="left" w:pos="432"/>
          <w:tab w:val="left" w:pos="970"/>
        </w:tabs>
        <w:spacing w:after="120" w:line="360" w:lineRule="auto"/>
        <w:jc w:val="both"/>
        <w:rPr>
          <w:rFonts w:ascii="Arial" w:eastAsia="Arial" w:hAnsi="Arial" w:cs="Arial"/>
          <w:color w:val="010000"/>
          <w:sz w:val="20"/>
          <w:szCs w:val="20"/>
        </w:rPr>
      </w:pPr>
      <w:r w:rsidRPr="009337C0">
        <w:rPr>
          <w:rFonts w:ascii="Arial" w:hAnsi="Arial" w:cs="Arial"/>
          <w:color w:val="010000"/>
          <w:sz w:val="20"/>
        </w:rPr>
        <w:t>Proposal No. 01: On approving the Audited Financial Statements 2023.</w:t>
      </w:r>
    </w:p>
    <w:p w14:paraId="666C21E8" w14:textId="5125D66F" w:rsidR="00366723" w:rsidRPr="009337C0" w:rsidRDefault="00576D4C" w:rsidP="00D9652B">
      <w:pPr>
        <w:numPr>
          <w:ilvl w:val="0"/>
          <w:numId w:val="3"/>
        </w:numPr>
        <w:pBdr>
          <w:top w:val="nil"/>
          <w:left w:val="nil"/>
          <w:bottom w:val="nil"/>
          <w:right w:val="nil"/>
          <w:between w:val="nil"/>
        </w:pBdr>
        <w:tabs>
          <w:tab w:val="left" w:pos="432"/>
          <w:tab w:val="left" w:pos="970"/>
        </w:tabs>
        <w:spacing w:after="120" w:line="360" w:lineRule="auto"/>
        <w:jc w:val="both"/>
        <w:rPr>
          <w:rFonts w:ascii="Arial" w:eastAsia="Arial" w:hAnsi="Arial" w:cs="Arial"/>
          <w:color w:val="010000"/>
          <w:sz w:val="20"/>
          <w:szCs w:val="20"/>
        </w:rPr>
      </w:pPr>
      <w:r w:rsidRPr="009337C0">
        <w:rPr>
          <w:rFonts w:ascii="Arial" w:hAnsi="Arial" w:cs="Arial"/>
          <w:color w:val="010000"/>
          <w:sz w:val="20"/>
        </w:rPr>
        <w:t xml:space="preserve">Proposal No. </w:t>
      </w:r>
      <w:r w:rsidR="009337C0" w:rsidRPr="009337C0">
        <w:rPr>
          <w:rFonts w:ascii="Arial" w:hAnsi="Arial" w:cs="Arial"/>
          <w:color w:val="010000"/>
          <w:sz w:val="20"/>
        </w:rPr>
        <w:t>0</w:t>
      </w:r>
      <w:r w:rsidRPr="009337C0">
        <w:rPr>
          <w:rFonts w:ascii="Arial" w:hAnsi="Arial" w:cs="Arial"/>
          <w:color w:val="010000"/>
          <w:sz w:val="20"/>
        </w:rPr>
        <w:t>2: On approving the production and business plan for 2024.</w:t>
      </w:r>
    </w:p>
    <w:p w14:paraId="666C21E9" w14:textId="77777777" w:rsidR="00366723" w:rsidRPr="009337C0" w:rsidRDefault="00576D4C" w:rsidP="00D9652B">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337C0">
        <w:rPr>
          <w:rFonts w:ascii="Arial" w:hAnsi="Arial" w:cs="Arial"/>
          <w:color w:val="010000"/>
          <w:sz w:val="20"/>
        </w:rPr>
        <w:t>Proposal No. 03: On approving the remuneration of the Supervisory Board, the Secretariat of the Board of Directors of the Company and proposed remuneration for the Board of Directors, the Supervisory Board, and the Secretariat 2024.</w:t>
      </w:r>
    </w:p>
    <w:p w14:paraId="666C21EA" w14:textId="77777777" w:rsidR="00366723" w:rsidRPr="009337C0" w:rsidRDefault="00576D4C" w:rsidP="00D9652B">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337C0">
        <w:rPr>
          <w:rFonts w:ascii="Arial" w:hAnsi="Arial" w:cs="Arial"/>
          <w:color w:val="010000"/>
          <w:sz w:val="20"/>
        </w:rPr>
        <w:t>Proposal No. 04: On selecting an audit company for the Financial Statements 2024.</w:t>
      </w:r>
    </w:p>
    <w:p w14:paraId="666C21EB" w14:textId="77777777" w:rsidR="00366723" w:rsidRPr="009337C0" w:rsidRDefault="00576D4C" w:rsidP="00D9652B">
      <w:pPr>
        <w:numPr>
          <w:ilvl w:val="0"/>
          <w:numId w:val="3"/>
        </w:numPr>
        <w:pBdr>
          <w:top w:val="nil"/>
          <w:left w:val="nil"/>
          <w:bottom w:val="nil"/>
          <w:right w:val="nil"/>
          <w:between w:val="nil"/>
        </w:pBdr>
        <w:tabs>
          <w:tab w:val="left" w:pos="432"/>
          <w:tab w:val="left" w:pos="1002"/>
        </w:tabs>
        <w:spacing w:after="120" w:line="360" w:lineRule="auto"/>
        <w:jc w:val="both"/>
        <w:rPr>
          <w:rFonts w:ascii="Arial" w:eastAsia="Arial" w:hAnsi="Arial" w:cs="Arial"/>
          <w:color w:val="010000"/>
          <w:sz w:val="20"/>
          <w:szCs w:val="20"/>
        </w:rPr>
      </w:pPr>
      <w:r w:rsidRPr="009337C0">
        <w:rPr>
          <w:rFonts w:ascii="Arial" w:hAnsi="Arial" w:cs="Arial"/>
          <w:color w:val="010000"/>
          <w:sz w:val="20"/>
        </w:rPr>
        <w:t>Proposal No. 05: On amending the Charter of ENLIE Pharmaceutical Joint Stock Company.</w:t>
      </w:r>
    </w:p>
    <w:p w14:paraId="666C21EC" w14:textId="77777777" w:rsidR="00366723" w:rsidRPr="009337C0" w:rsidRDefault="00576D4C" w:rsidP="00D9652B">
      <w:pPr>
        <w:numPr>
          <w:ilvl w:val="0"/>
          <w:numId w:val="3"/>
        </w:numPr>
        <w:pBdr>
          <w:top w:val="nil"/>
          <w:left w:val="nil"/>
          <w:bottom w:val="nil"/>
          <w:right w:val="nil"/>
          <w:between w:val="nil"/>
        </w:pBdr>
        <w:tabs>
          <w:tab w:val="left" w:pos="432"/>
          <w:tab w:val="left" w:pos="1002"/>
        </w:tabs>
        <w:spacing w:after="120" w:line="360" w:lineRule="auto"/>
        <w:jc w:val="both"/>
        <w:rPr>
          <w:rFonts w:ascii="Arial" w:eastAsia="Arial" w:hAnsi="Arial" w:cs="Arial"/>
          <w:color w:val="010000"/>
          <w:sz w:val="20"/>
          <w:szCs w:val="20"/>
        </w:rPr>
      </w:pPr>
      <w:r w:rsidRPr="009337C0">
        <w:rPr>
          <w:rFonts w:ascii="Arial" w:hAnsi="Arial" w:cs="Arial"/>
          <w:color w:val="010000"/>
          <w:sz w:val="20"/>
        </w:rPr>
        <w:t>Proposal No. 06: On approving the operating regulations of the Board of Directors.</w:t>
      </w:r>
    </w:p>
    <w:p w14:paraId="666C21ED" w14:textId="77777777" w:rsidR="00366723" w:rsidRPr="009337C0" w:rsidRDefault="00576D4C" w:rsidP="00D9652B">
      <w:pPr>
        <w:numPr>
          <w:ilvl w:val="0"/>
          <w:numId w:val="3"/>
        </w:numPr>
        <w:pBdr>
          <w:top w:val="nil"/>
          <w:left w:val="nil"/>
          <w:bottom w:val="nil"/>
          <w:right w:val="nil"/>
          <w:between w:val="nil"/>
        </w:pBdr>
        <w:tabs>
          <w:tab w:val="left" w:pos="432"/>
          <w:tab w:val="left" w:pos="1002"/>
        </w:tabs>
        <w:spacing w:after="120" w:line="360" w:lineRule="auto"/>
        <w:jc w:val="both"/>
        <w:rPr>
          <w:rFonts w:ascii="Arial" w:eastAsia="Arial" w:hAnsi="Arial" w:cs="Arial"/>
          <w:color w:val="010000"/>
          <w:sz w:val="20"/>
          <w:szCs w:val="20"/>
        </w:rPr>
      </w:pPr>
      <w:r w:rsidRPr="009337C0">
        <w:rPr>
          <w:rFonts w:ascii="Arial" w:hAnsi="Arial" w:cs="Arial"/>
          <w:color w:val="010000"/>
          <w:sz w:val="20"/>
        </w:rPr>
        <w:t>Proposal No. 07: On approving the operating regulations of the Supervisory Board.</w:t>
      </w:r>
    </w:p>
    <w:p w14:paraId="666C21EE" w14:textId="77777777" w:rsidR="00366723" w:rsidRPr="009337C0" w:rsidRDefault="00576D4C" w:rsidP="00D9652B">
      <w:pPr>
        <w:numPr>
          <w:ilvl w:val="0"/>
          <w:numId w:val="3"/>
        </w:numPr>
        <w:pBdr>
          <w:top w:val="nil"/>
          <w:left w:val="nil"/>
          <w:bottom w:val="nil"/>
          <w:right w:val="nil"/>
          <w:between w:val="nil"/>
        </w:pBdr>
        <w:tabs>
          <w:tab w:val="left" w:pos="432"/>
          <w:tab w:val="left" w:pos="1002"/>
        </w:tabs>
        <w:spacing w:after="120" w:line="360" w:lineRule="auto"/>
        <w:jc w:val="both"/>
        <w:rPr>
          <w:rFonts w:ascii="Arial" w:eastAsia="Arial" w:hAnsi="Arial" w:cs="Arial"/>
          <w:color w:val="010000"/>
          <w:sz w:val="20"/>
          <w:szCs w:val="20"/>
        </w:rPr>
      </w:pPr>
      <w:r w:rsidRPr="009337C0">
        <w:rPr>
          <w:rFonts w:ascii="Arial" w:hAnsi="Arial" w:cs="Arial"/>
          <w:color w:val="010000"/>
          <w:sz w:val="20"/>
        </w:rPr>
        <w:lastRenderedPageBreak/>
        <w:t>Proposal No. 08: On approving the private placement plan to increase charter capital.</w:t>
      </w:r>
    </w:p>
    <w:p w14:paraId="666C21EF" w14:textId="1319AB64" w:rsidR="00366723" w:rsidRPr="009337C0" w:rsidRDefault="00576D4C" w:rsidP="00D9652B">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bookmarkStart w:id="0" w:name="_heading=h.gjdgxs"/>
      <w:bookmarkEnd w:id="0"/>
      <w:r w:rsidRPr="009337C0">
        <w:rPr>
          <w:rFonts w:ascii="Arial" w:hAnsi="Arial" w:cs="Arial"/>
          <w:color w:val="010000"/>
          <w:sz w:val="20"/>
        </w:rPr>
        <w:t xml:space="preserve">Other contents </w:t>
      </w:r>
      <w:r w:rsidR="00D9652B">
        <w:rPr>
          <w:rFonts w:ascii="Arial" w:hAnsi="Arial" w:cs="Arial"/>
          <w:color w:val="010000"/>
          <w:sz w:val="20"/>
        </w:rPr>
        <w:t xml:space="preserve">are </w:t>
      </w:r>
      <w:r w:rsidRPr="009337C0">
        <w:rPr>
          <w:rFonts w:ascii="Arial" w:hAnsi="Arial" w:cs="Arial"/>
          <w:color w:val="010000"/>
          <w:sz w:val="20"/>
        </w:rPr>
        <w:t>under the authority of the General Meeting of Shareholders.</w:t>
      </w:r>
    </w:p>
    <w:p w14:paraId="666C21F0" w14:textId="19A2CF1A" w:rsidR="00366723" w:rsidRPr="009337C0" w:rsidRDefault="00576D4C" w:rsidP="00D965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337C0">
        <w:rPr>
          <w:rFonts w:ascii="Arial" w:hAnsi="Arial" w:cs="Arial"/>
          <w:color w:val="010000"/>
          <w:sz w:val="20"/>
        </w:rPr>
        <w:t xml:space="preserve">‎‎Article 2. Assign the General Manager of the Company to implement necessary procedures related to the implementation of work within the scope of this Resolution </w:t>
      </w:r>
      <w:r w:rsidR="00D9652B">
        <w:rPr>
          <w:rFonts w:ascii="Arial" w:hAnsi="Arial" w:cs="Arial"/>
          <w:color w:val="010000"/>
          <w:sz w:val="20"/>
        </w:rPr>
        <w:t>following</w:t>
      </w:r>
      <w:r w:rsidRPr="009337C0">
        <w:rPr>
          <w:rFonts w:ascii="Arial" w:hAnsi="Arial" w:cs="Arial"/>
          <w:color w:val="010000"/>
          <w:sz w:val="20"/>
        </w:rPr>
        <w:t xml:space="preserve"> the Company's Charter and provisions of law.</w:t>
      </w:r>
    </w:p>
    <w:p w14:paraId="666C21F1" w14:textId="15EFE0D4" w:rsidR="00366723" w:rsidRPr="009337C0" w:rsidRDefault="00576D4C" w:rsidP="00D965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337C0">
        <w:rPr>
          <w:rFonts w:ascii="Arial" w:hAnsi="Arial" w:cs="Arial"/>
          <w:color w:val="010000"/>
          <w:sz w:val="20"/>
        </w:rPr>
        <w:t>‎‎Article 3. The Board of Directors, the Board of Management</w:t>
      </w:r>
      <w:r w:rsidR="00D9652B">
        <w:rPr>
          <w:rFonts w:ascii="Arial" w:hAnsi="Arial" w:cs="Arial"/>
          <w:color w:val="010000"/>
          <w:sz w:val="20"/>
        </w:rPr>
        <w:t>,</w:t>
      </w:r>
      <w:bookmarkStart w:id="1" w:name="_GoBack"/>
      <w:bookmarkEnd w:id="1"/>
      <w:r w:rsidRPr="009337C0">
        <w:rPr>
          <w:rFonts w:ascii="Arial" w:hAnsi="Arial" w:cs="Arial"/>
          <w:color w:val="010000"/>
          <w:sz w:val="20"/>
        </w:rPr>
        <w:t xml:space="preserve"> and related departments are responsible for implementing this Resolution.</w:t>
      </w:r>
    </w:p>
    <w:p w14:paraId="666C21F2" w14:textId="77777777" w:rsidR="00366723" w:rsidRPr="009337C0" w:rsidRDefault="00576D4C" w:rsidP="00D965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337C0">
        <w:rPr>
          <w:rFonts w:ascii="Arial" w:hAnsi="Arial" w:cs="Arial"/>
          <w:color w:val="010000"/>
          <w:sz w:val="20"/>
        </w:rPr>
        <w:t>This Resolution takes effect from the date of its signing.</w:t>
      </w:r>
    </w:p>
    <w:sectPr w:rsidR="00366723" w:rsidRPr="009337C0" w:rsidSect="008C393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C1CDA"/>
    <w:multiLevelType w:val="multilevel"/>
    <w:tmpl w:val="35B6CDC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4BB4B55"/>
    <w:multiLevelType w:val="multilevel"/>
    <w:tmpl w:val="A1B62BE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F743B7D"/>
    <w:multiLevelType w:val="multilevel"/>
    <w:tmpl w:val="FA82F5E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23"/>
    <w:rsid w:val="00106106"/>
    <w:rsid w:val="00366723"/>
    <w:rsid w:val="00576D4C"/>
    <w:rsid w:val="0060393D"/>
    <w:rsid w:val="008C393A"/>
    <w:rsid w:val="009337C0"/>
    <w:rsid w:val="00C43C50"/>
    <w:rsid w:val="00D96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C21D5"/>
  <w15:docId w15:val="{66A639E8-8A4D-414C-9B78-FA2770A0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sz w:val="8"/>
      <w:szCs w:val="8"/>
      <w:u w:val="none"/>
      <w:shd w:val="clear" w:color="auto" w:fill="auto"/>
    </w:rPr>
  </w:style>
  <w:style w:type="character" w:customStyle="1" w:styleId="Heading10">
    <w:name w:val="Heading #1_"/>
    <w:basedOn w:val="DefaultParagraphFont"/>
    <w:link w:val="Heading11"/>
    <w:rPr>
      <w:rFonts w:ascii="Arial" w:eastAsia="Arial" w:hAnsi="Arial" w:cs="Arial"/>
      <w:b/>
      <w:bCs/>
      <w:i w:val="0"/>
      <w:iCs w:val="0"/>
      <w:smallCaps w:val="0"/>
      <w:strike w:val="0"/>
      <w:sz w:val="60"/>
      <w:szCs w:val="6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CE475B"/>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CE475B"/>
      <w:sz w:val="18"/>
      <w:szCs w:val="18"/>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Bodytext40">
    <w:name w:val="Body text (4)"/>
    <w:basedOn w:val="Normal"/>
    <w:link w:val="Bodytext4"/>
    <w:pPr>
      <w:spacing w:line="233" w:lineRule="auto"/>
    </w:pPr>
    <w:rPr>
      <w:rFonts w:ascii="Arial" w:eastAsia="Arial" w:hAnsi="Arial" w:cs="Arial"/>
      <w:sz w:val="20"/>
      <w:szCs w:val="20"/>
    </w:rPr>
  </w:style>
  <w:style w:type="paragraph" w:customStyle="1" w:styleId="Bodytext20">
    <w:name w:val="Body text (2)"/>
    <w:basedOn w:val="Normal"/>
    <w:link w:val="Bodytext2"/>
    <w:pPr>
      <w:spacing w:line="187" w:lineRule="auto"/>
    </w:pPr>
    <w:rPr>
      <w:rFonts w:ascii="Arial" w:eastAsia="Arial" w:hAnsi="Arial" w:cs="Arial"/>
      <w:b/>
      <w:bCs/>
      <w:sz w:val="8"/>
      <w:szCs w:val="8"/>
    </w:rPr>
  </w:style>
  <w:style w:type="paragraph" w:customStyle="1" w:styleId="Heading11">
    <w:name w:val="Heading #1"/>
    <w:basedOn w:val="Normal"/>
    <w:link w:val="Heading10"/>
    <w:pPr>
      <w:outlineLvl w:val="0"/>
    </w:pPr>
    <w:rPr>
      <w:rFonts w:ascii="Arial" w:eastAsia="Arial" w:hAnsi="Arial" w:cs="Arial"/>
      <w:b/>
      <w:bCs/>
      <w:sz w:val="60"/>
      <w:szCs w:val="60"/>
    </w:rPr>
  </w:style>
  <w:style w:type="paragraph" w:styleId="BodyText">
    <w:name w:val="Body Text"/>
    <w:basedOn w:val="Normal"/>
    <w:link w:val="BodyTextChar"/>
    <w:qFormat/>
    <w:pPr>
      <w:spacing w:line="295" w:lineRule="auto"/>
      <w:ind w:firstLine="20"/>
    </w:pPr>
    <w:rPr>
      <w:rFonts w:ascii="Times New Roman" w:eastAsia="Times New Roman" w:hAnsi="Times New Roman" w:cs="Times New Roman"/>
    </w:rPr>
  </w:style>
  <w:style w:type="paragraph" w:customStyle="1" w:styleId="Heading21">
    <w:name w:val="Heading #2"/>
    <w:basedOn w:val="Normal"/>
    <w:link w:val="Heading20"/>
    <w:pPr>
      <w:outlineLvl w:val="1"/>
    </w:pPr>
    <w:rPr>
      <w:rFonts w:ascii="Times New Roman" w:eastAsia="Times New Roman" w:hAnsi="Times New Roman" w:cs="Times New Roman"/>
      <w:b/>
      <w:bCs/>
      <w:sz w:val="30"/>
      <w:szCs w:val="30"/>
    </w:rPr>
  </w:style>
  <w:style w:type="paragraph" w:customStyle="1" w:styleId="Bodytext30">
    <w:name w:val="Body text (3)"/>
    <w:basedOn w:val="Normal"/>
    <w:link w:val="Bodytext3"/>
    <w:rPr>
      <w:rFonts w:ascii="Times New Roman" w:eastAsia="Times New Roman" w:hAnsi="Times New Roman" w:cs="Times New Roman"/>
      <w:color w:val="CE475B"/>
      <w:sz w:val="22"/>
      <w:szCs w:val="22"/>
    </w:rPr>
  </w:style>
  <w:style w:type="paragraph" w:customStyle="1" w:styleId="Bodytext50">
    <w:name w:val="Body text (5)"/>
    <w:basedOn w:val="Normal"/>
    <w:link w:val="Bodytext5"/>
    <w:pPr>
      <w:jc w:val="center"/>
    </w:pPr>
    <w:rPr>
      <w:rFonts w:ascii="Arial" w:eastAsia="Arial" w:hAnsi="Arial" w:cs="Arial"/>
      <w:color w:val="CE475B"/>
      <w:sz w:val="18"/>
      <w:szCs w:val="18"/>
    </w:rPr>
  </w:style>
  <w:style w:type="paragraph" w:customStyle="1" w:styleId="Heading31">
    <w:name w:val="Heading #3"/>
    <w:basedOn w:val="Normal"/>
    <w:link w:val="Heading30"/>
    <w:pPr>
      <w:jc w:val="center"/>
      <w:outlineLvl w:val="2"/>
    </w:pPr>
    <w:rPr>
      <w:rFonts w:ascii="Times New Roman" w:eastAsia="Times New Roman" w:hAnsi="Times New Roman" w:cs="Times New Roman"/>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JxnmTEb+cHy5Roz28Ct7DhRBg==">CgMxLjAyCGguZ2pkZ3hzOAByITE1Q3VaTGRNb1NRUE9EVmtLZzNUSEZXclJlT2JrbVRybw==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389</Words>
  <Characters>2043</Characters>
  <Application>Microsoft Office Word</Application>
  <DocSecurity>0</DocSecurity>
  <Lines>39</Lines>
  <Paragraphs>34</Paragraphs>
  <ScaleCrop>false</ScaleCrop>
  <Company>Microsoft</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7</cp:revision>
  <dcterms:created xsi:type="dcterms:W3CDTF">2024-06-06T03:25:00Z</dcterms:created>
  <dcterms:modified xsi:type="dcterms:W3CDTF">2024-06-07T04:28:00Z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f27256476f6a21ab9b7760031bda5e990aac58a99fbcbab00c41406630aa1ad6</vt:lpwstr>
  </property>
</Properties>
</file>