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5A3BC4">
        <w:rPr>
          <w:rFonts w:ascii="Arial" w:hAnsi="Arial" w:cs="Arial"/>
          <w:b/>
          <w:color w:val="010000"/>
          <w:sz w:val="20"/>
        </w:rPr>
        <w:t>AMS: Annual General Mandate 2024</w:t>
      </w:r>
    </w:p>
    <w:p w14:paraId="00000002" w14:textId="77777777"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3BC4">
        <w:rPr>
          <w:rFonts w:ascii="Arial" w:hAnsi="Arial" w:cs="Arial"/>
          <w:color w:val="010000"/>
          <w:sz w:val="20"/>
        </w:rPr>
        <w:t>On May 30, 2024, AMECC Mechanical Construction Joint Stock Company announced General Mandate No. 01/2024/NQ-DHDCD-AMECC as follows:</w:t>
      </w:r>
    </w:p>
    <w:p w14:paraId="00000003" w14:textId="04A8EE5A"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3BC4">
        <w:rPr>
          <w:rFonts w:ascii="Arial" w:hAnsi="Arial" w:cs="Arial"/>
          <w:color w:val="010000"/>
          <w:sz w:val="20"/>
        </w:rPr>
        <w:t>‎‎Article 1. The Annual General Meeting of Shareholders 2024 of AMECC Mechanical Construction Joint Stock Company unanimously approve</w:t>
      </w:r>
      <w:r w:rsidR="000C06CC" w:rsidRPr="005A3BC4">
        <w:rPr>
          <w:rFonts w:ascii="Arial" w:hAnsi="Arial" w:cs="Arial"/>
          <w:color w:val="010000"/>
          <w:sz w:val="20"/>
        </w:rPr>
        <w:t>d</w:t>
      </w:r>
      <w:r w:rsidRPr="005A3BC4">
        <w:rPr>
          <w:rFonts w:ascii="Arial" w:hAnsi="Arial" w:cs="Arial"/>
          <w:color w:val="010000"/>
          <w:sz w:val="20"/>
        </w:rPr>
        <w:t xml:space="preserve"> the following contents:</w:t>
      </w:r>
      <w:bookmarkStart w:id="0" w:name="_GoBack"/>
      <w:bookmarkEnd w:id="0"/>
    </w:p>
    <w:p w14:paraId="00000004" w14:textId="77777777" w:rsidR="004F6CBE" w:rsidRPr="005A3BC4" w:rsidRDefault="005A3BC4" w:rsidP="00FA7FDF">
      <w:pPr>
        <w:numPr>
          <w:ilvl w:val="0"/>
          <w:numId w:val="2"/>
        </w:numPr>
        <w:pBdr>
          <w:top w:val="nil"/>
          <w:left w:val="nil"/>
          <w:bottom w:val="nil"/>
          <w:right w:val="nil"/>
          <w:between w:val="nil"/>
        </w:pBdr>
        <w:tabs>
          <w:tab w:val="left" w:pos="426"/>
          <w:tab w:val="left" w:pos="676"/>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Report on activities of the Board of Directors in 2023 and the plan for 2024 No. 01/2024/BC/HDQT/AMECC dated May 7, 2024</w:t>
      </w:r>
    </w:p>
    <w:p w14:paraId="00000005" w14:textId="77777777" w:rsidR="004F6CBE" w:rsidRPr="005A3BC4" w:rsidRDefault="005A3BC4" w:rsidP="00FA7FDF">
      <w:pPr>
        <w:numPr>
          <w:ilvl w:val="0"/>
          <w:numId w:val="2"/>
        </w:numPr>
        <w:pBdr>
          <w:top w:val="nil"/>
          <w:left w:val="nil"/>
          <w:bottom w:val="nil"/>
          <w:right w:val="nil"/>
          <w:between w:val="nil"/>
        </w:pBdr>
        <w:tabs>
          <w:tab w:val="left" w:pos="426"/>
          <w:tab w:val="left" w:pos="650"/>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Report on activities of the Supervisory Board in 2023 and the plan for 2024 No. 02/2024/BC-BKS-AMECC dated May 7, 2024</w:t>
      </w:r>
    </w:p>
    <w:p w14:paraId="00000006" w14:textId="77777777" w:rsidR="004F6CBE" w:rsidRPr="005A3BC4" w:rsidRDefault="005A3BC4" w:rsidP="00FA7FDF">
      <w:pPr>
        <w:numPr>
          <w:ilvl w:val="0"/>
          <w:numId w:val="2"/>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Report on the production and business results of the Executive Board in 2023 and the plan for 2024 No. 03/2024/BC-AMECC dated May 7, 2024</w:t>
      </w:r>
    </w:p>
    <w:p w14:paraId="00000007" w14:textId="77777777" w:rsidR="004F6CBE" w:rsidRPr="005A3BC4" w:rsidRDefault="005A3BC4" w:rsidP="00FA7FDF">
      <w:pPr>
        <w:numPr>
          <w:ilvl w:val="0"/>
          <w:numId w:val="2"/>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Proposal on the Audited Financial Statements 2023 and the profit distribution and dividend payment plan 2023 No. 01/2024/</w:t>
      </w:r>
      <w:proofErr w:type="spellStart"/>
      <w:r w:rsidRPr="005A3BC4">
        <w:rPr>
          <w:rFonts w:ascii="Arial" w:hAnsi="Arial" w:cs="Arial"/>
          <w:color w:val="010000"/>
          <w:sz w:val="20"/>
        </w:rPr>
        <w:t>TTr</w:t>
      </w:r>
      <w:proofErr w:type="spellEnd"/>
      <w:r w:rsidRPr="005A3BC4">
        <w:rPr>
          <w:rFonts w:ascii="Arial" w:hAnsi="Arial" w:cs="Arial"/>
          <w:color w:val="010000"/>
          <w:sz w:val="20"/>
        </w:rPr>
        <w:t>-DHDCD dated May 7, 2024</w:t>
      </w:r>
    </w:p>
    <w:p w14:paraId="00000008" w14:textId="77777777" w:rsidR="004F6CBE" w:rsidRPr="005A3BC4" w:rsidRDefault="005A3BC4" w:rsidP="00FA7FDF">
      <w:pPr>
        <w:numPr>
          <w:ilvl w:val="0"/>
          <w:numId w:val="2"/>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Proposal on profit plan and expected dividends in 2024 No. 02/2024/</w:t>
      </w:r>
      <w:proofErr w:type="spellStart"/>
      <w:r w:rsidRPr="005A3BC4">
        <w:rPr>
          <w:rFonts w:ascii="Arial" w:hAnsi="Arial" w:cs="Arial"/>
          <w:color w:val="010000"/>
          <w:sz w:val="20"/>
        </w:rPr>
        <w:t>TTr</w:t>
      </w:r>
      <w:proofErr w:type="spellEnd"/>
      <w:r w:rsidRPr="005A3BC4">
        <w:rPr>
          <w:rFonts w:ascii="Arial" w:hAnsi="Arial" w:cs="Arial"/>
          <w:color w:val="010000"/>
          <w:sz w:val="20"/>
        </w:rPr>
        <w:t>-DHDCD dated May 7, 2024</w:t>
      </w:r>
    </w:p>
    <w:p w14:paraId="00000009" w14:textId="138E25DE" w:rsidR="004F6CBE" w:rsidRPr="005A3BC4" w:rsidRDefault="005A3BC4" w:rsidP="00FA7FDF">
      <w:pPr>
        <w:numPr>
          <w:ilvl w:val="0"/>
          <w:numId w:val="2"/>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Proposal on remuneration for the Board of Directors,</w:t>
      </w:r>
      <w:r w:rsidR="00825AFE" w:rsidRPr="005A3BC4">
        <w:rPr>
          <w:rFonts w:ascii="Arial" w:hAnsi="Arial" w:cs="Arial"/>
          <w:color w:val="010000"/>
          <w:sz w:val="20"/>
        </w:rPr>
        <w:t xml:space="preserve"> the</w:t>
      </w:r>
      <w:r w:rsidRPr="005A3BC4">
        <w:rPr>
          <w:rFonts w:ascii="Arial" w:hAnsi="Arial" w:cs="Arial"/>
          <w:color w:val="010000"/>
          <w:sz w:val="20"/>
        </w:rPr>
        <w:t xml:space="preserve"> Supervisory Board, and </w:t>
      </w:r>
      <w:r w:rsidR="00825AFE" w:rsidRPr="005A3BC4">
        <w:rPr>
          <w:rFonts w:ascii="Arial" w:hAnsi="Arial" w:cs="Arial"/>
          <w:color w:val="010000"/>
          <w:sz w:val="20"/>
        </w:rPr>
        <w:t xml:space="preserve">the </w:t>
      </w:r>
      <w:r w:rsidRPr="005A3BC4">
        <w:rPr>
          <w:rFonts w:ascii="Arial" w:hAnsi="Arial" w:cs="Arial"/>
          <w:color w:val="010000"/>
          <w:sz w:val="20"/>
        </w:rPr>
        <w:t>Secretariat of the Board of Directors No. 03/2024/</w:t>
      </w:r>
      <w:proofErr w:type="spellStart"/>
      <w:r w:rsidRPr="005A3BC4">
        <w:rPr>
          <w:rFonts w:ascii="Arial" w:hAnsi="Arial" w:cs="Arial"/>
          <w:color w:val="010000"/>
          <w:sz w:val="20"/>
        </w:rPr>
        <w:t>TTr</w:t>
      </w:r>
      <w:proofErr w:type="spellEnd"/>
      <w:r w:rsidRPr="005A3BC4">
        <w:rPr>
          <w:rFonts w:ascii="Arial" w:hAnsi="Arial" w:cs="Arial"/>
          <w:color w:val="010000"/>
          <w:sz w:val="20"/>
        </w:rPr>
        <w:t>-DHDCD dated May 7, 2024</w:t>
      </w:r>
    </w:p>
    <w:p w14:paraId="0000000A" w14:textId="77777777" w:rsidR="004F6CBE" w:rsidRPr="005A3BC4" w:rsidRDefault="005A3BC4" w:rsidP="00FA7FDF">
      <w:pPr>
        <w:numPr>
          <w:ilvl w:val="0"/>
          <w:numId w:val="2"/>
        </w:numPr>
        <w:pBdr>
          <w:top w:val="nil"/>
          <w:left w:val="nil"/>
          <w:bottom w:val="nil"/>
          <w:right w:val="nil"/>
          <w:between w:val="nil"/>
        </w:pBdr>
        <w:tabs>
          <w:tab w:val="left" w:pos="426"/>
          <w:tab w:val="left" w:pos="655"/>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Proposal on the selection of an audit company for the Financial Statements 2024 No. 04/2024/</w:t>
      </w:r>
      <w:proofErr w:type="spellStart"/>
      <w:r w:rsidRPr="005A3BC4">
        <w:rPr>
          <w:rFonts w:ascii="Arial" w:hAnsi="Arial" w:cs="Arial"/>
          <w:color w:val="010000"/>
          <w:sz w:val="20"/>
        </w:rPr>
        <w:t>TTr</w:t>
      </w:r>
      <w:proofErr w:type="spellEnd"/>
      <w:r w:rsidRPr="005A3BC4">
        <w:rPr>
          <w:rFonts w:ascii="Arial" w:hAnsi="Arial" w:cs="Arial"/>
          <w:color w:val="010000"/>
          <w:sz w:val="20"/>
        </w:rPr>
        <w:t>-DHDCD dated May 7, 2024</w:t>
      </w:r>
    </w:p>
    <w:p w14:paraId="0000000B" w14:textId="77777777" w:rsidR="004F6CBE" w:rsidRPr="005A3BC4" w:rsidRDefault="005A3BC4" w:rsidP="00FA7FDF">
      <w:pPr>
        <w:numPr>
          <w:ilvl w:val="0"/>
          <w:numId w:val="2"/>
        </w:numPr>
        <w:pBdr>
          <w:top w:val="nil"/>
          <w:left w:val="nil"/>
          <w:bottom w:val="nil"/>
          <w:right w:val="nil"/>
          <w:between w:val="nil"/>
        </w:pBdr>
        <w:tabs>
          <w:tab w:val="left" w:pos="426"/>
          <w:tab w:val="left" w:pos="684"/>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Proposal on the dismissal and election of additional members of the Board of Directors for the remainder of the 2022 - 2027 period No. 05/2024/</w:t>
      </w:r>
      <w:proofErr w:type="spellStart"/>
      <w:r w:rsidRPr="005A3BC4">
        <w:rPr>
          <w:rFonts w:ascii="Arial" w:hAnsi="Arial" w:cs="Arial"/>
          <w:color w:val="010000"/>
          <w:sz w:val="20"/>
        </w:rPr>
        <w:t>TTr</w:t>
      </w:r>
      <w:proofErr w:type="spellEnd"/>
      <w:r w:rsidRPr="005A3BC4">
        <w:rPr>
          <w:rFonts w:ascii="Arial" w:hAnsi="Arial" w:cs="Arial"/>
          <w:color w:val="010000"/>
          <w:sz w:val="20"/>
        </w:rPr>
        <w:t>-DHDCD dated May 7, 2024</w:t>
      </w:r>
    </w:p>
    <w:p w14:paraId="0000000C" w14:textId="6D9441BF" w:rsidR="004F6CBE" w:rsidRPr="005A3BC4" w:rsidRDefault="005A3BC4" w:rsidP="00FA7FDF">
      <w:pPr>
        <w:numPr>
          <w:ilvl w:val="0"/>
          <w:numId w:val="1"/>
        </w:numPr>
        <w:pBdr>
          <w:top w:val="nil"/>
          <w:left w:val="nil"/>
          <w:bottom w:val="nil"/>
          <w:right w:val="nil"/>
          <w:between w:val="nil"/>
        </w:pBdr>
        <w:tabs>
          <w:tab w:val="left" w:pos="426"/>
          <w:tab w:val="left" w:pos="1262"/>
        </w:tabs>
        <w:spacing w:after="120" w:line="360" w:lineRule="auto"/>
        <w:jc w:val="both"/>
        <w:rPr>
          <w:rFonts w:ascii="Arial" w:eastAsia="Arial" w:hAnsi="Arial" w:cs="Arial"/>
          <w:color w:val="010000"/>
          <w:sz w:val="20"/>
          <w:szCs w:val="20"/>
        </w:rPr>
      </w:pPr>
      <w:r w:rsidRPr="005A3BC4">
        <w:rPr>
          <w:rFonts w:ascii="Arial" w:hAnsi="Arial" w:cs="Arial"/>
          <w:color w:val="010000"/>
          <w:sz w:val="20"/>
        </w:rPr>
        <w:t xml:space="preserve">Approve the dismissal </w:t>
      </w:r>
      <w:r w:rsidR="00825AFE" w:rsidRPr="005A3BC4">
        <w:rPr>
          <w:rFonts w:ascii="Arial" w:hAnsi="Arial" w:cs="Arial"/>
          <w:color w:val="010000"/>
          <w:sz w:val="20"/>
        </w:rPr>
        <w:t>of the Board of Directors members of the 2022 - 2027 period</w:t>
      </w:r>
      <w:r w:rsidRPr="005A3BC4">
        <w:rPr>
          <w:rFonts w:ascii="Arial" w:hAnsi="Arial" w:cs="Arial"/>
          <w:color w:val="010000"/>
          <w:sz w:val="20"/>
        </w:rPr>
        <w:t xml:space="preserve"> for Mr. Tran Ngoc Duong and Mr. Inoue Yuji.</w:t>
      </w:r>
    </w:p>
    <w:p w14:paraId="0000000D" w14:textId="2598A7B4" w:rsidR="004F6CBE" w:rsidRPr="005A3BC4" w:rsidRDefault="005A3BC4" w:rsidP="00FA7FDF">
      <w:pPr>
        <w:numPr>
          <w:ilvl w:val="0"/>
          <w:numId w:val="1"/>
        </w:numPr>
        <w:pBdr>
          <w:top w:val="nil"/>
          <w:left w:val="nil"/>
          <w:bottom w:val="nil"/>
          <w:right w:val="nil"/>
          <w:between w:val="nil"/>
        </w:pBdr>
        <w:tabs>
          <w:tab w:val="left" w:pos="426"/>
          <w:tab w:val="left" w:pos="1262"/>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number of additional members elected to the Board of Directors for the remainder of the 2022 - 2027 period: 02 members.</w:t>
      </w:r>
    </w:p>
    <w:p w14:paraId="0000000E" w14:textId="39A305D8" w:rsidR="004F6CBE" w:rsidRPr="005A3BC4" w:rsidRDefault="005A3BC4" w:rsidP="00FA7FDF">
      <w:pPr>
        <w:numPr>
          <w:ilvl w:val="0"/>
          <w:numId w:val="1"/>
        </w:numPr>
        <w:pBdr>
          <w:top w:val="nil"/>
          <w:left w:val="nil"/>
          <w:bottom w:val="nil"/>
          <w:right w:val="nil"/>
          <w:between w:val="nil"/>
        </w:pBdr>
        <w:tabs>
          <w:tab w:val="left" w:pos="426"/>
          <w:tab w:val="left" w:pos="1242"/>
        </w:tabs>
        <w:spacing w:after="120" w:line="360" w:lineRule="auto"/>
        <w:jc w:val="both"/>
        <w:rPr>
          <w:rFonts w:ascii="Arial" w:eastAsia="Arial" w:hAnsi="Arial" w:cs="Arial"/>
          <w:color w:val="010000"/>
          <w:sz w:val="20"/>
          <w:szCs w:val="20"/>
        </w:rPr>
      </w:pPr>
      <w:r w:rsidRPr="005A3BC4">
        <w:rPr>
          <w:rFonts w:ascii="Arial" w:hAnsi="Arial" w:cs="Arial"/>
          <w:color w:val="010000"/>
          <w:sz w:val="20"/>
        </w:rPr>
        <w:t xml:space="preserve">Approve the list of candidates </w:t>
      </w:r>
      <w:r w:rsidR="000C06CC" w:rsidRPr="005A3BC4">
        <w:rPr>
          <w:rFonts w:ascii="Arial" w:hAnsi="Arial" w:cs="Arial"/>
          <w:color w:val="010000"/>
          <w:sz w:val="20"/>
        </w:rPr>
        <w:t>for</w:t>
      </w:r>
      <w:r w:rsidRPr="005A3BC4">
        <w:rPr>
          <w:rFonts w:ascii="Arial" w:hAnsi="Arial" w:cs="Arial"/>
          <w:color w:val="010000"/>
          <w:sz w:val="20"/>
        </w:rPr>
        <w:t xml:space="preserve"> the Board of Directors.</w:t>
      </w:r>
    </w:p>
    <w:p w14:paraId="0000000F" w14:textId="77777777" w:rsidR="004F6CBE" w:rsidRPr="005A3BC4" w:rsidRDefault="005A3BC4" w:rsidP="00FA7FDF">
      <w:pPr>
        <w:numPr>
          <w:ilvl w:val="0"/>
          <w:numId w:val="2"/>
        </w:numPr>
        <w:pBdr>
          <w:top w:val="nil"/>
          <w:left w:val="nil"/>
          <w:bottom w:val="nil"/>
          <w:right w:val="nil"/>
          <w:between w:val="nil"/>
        </w:pBdr>
        <w:tabs>
          <w:tab w:val="left" w:pos="426"/>
          <w:tab w:val="left" w:pos="690"/>
        </w:tabs>
        <w:spacing w:after="120" w:line="360" w:lineRule="auto"/>
        <w:jc w:val="both"/>
        <w:rPr>
          <w:rFonts w:ascii="Arial" w:eastAsia="Arial" w:hAnsi="Arial" w:cs="Arial"/>
          <w:color w:val="010000"/>
          <w:sz w:val="20"/>
          <w:szCs w:val="20"/>
        </w:rPr>
      </w:pPr>
      <w:r w:rsidRPr="005A3BC4">
        <w:rPr>
          <w:rFonts w:ascii="Arial" w:hAnsi="Arial" w:cs="Arial"/>
          <w:color w:val="010000"/>
          <w:sz w:val="20"/>
        </w:rPr>
        <w:t>Approve the results of the election of additional members of the Board of Directors for the remainder of the 2022 - 2027 period</w:t>
      </w:r>
    </w:p>
    <w:p w14:paraId="00000011" w14:textId="77777777"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3BC4">
        <w:rPr>
          <w:rFonts w:ascii="Arial" w:hAnsi="Arial" w:cs="Arial"/>
          <w:color w:val="010000"/>
          <w:sz w:val="20"/>
        </w:rPr>
        <w:t>The Meeting elected the following individuals to the Board of Directors of the Company for the remainder of the 2022 - 2027 period:</w:t>
      </w:r>
    </w:p>
    <w:p w14:paraId="00000012" w14:textId="77777777" w:rsidR="004F6CBE" w:rsidRPr="005A3BC4" w:rsidRDefault="005A3BC4" w:rsidP="00FA7FDF">
      <w:pPr>
        <w:numPr>
          <w:ilvl w:val="0"/>
          <w:numId w:val="1"/>
        </w:numPr>
        <w:pBdr>
          <w:top w:val="nil"/>
          <w:left w:val="nil"/>
          <w:bottom w:val="nil"/>
          <w:right w:val="nil"/>
          <w:between w:val="nil"/>
        </w:pBdr>
        <w:tabs>
          <w:tab w:val="left" w:pos="426"/>
          <w:tab w:val="left" w:pos="677"/>
        </w:tabs>
        <w:spacing w:after="120" w:line="360" w:lineRule="auto"/>
        <w:jc w:val="both"/>
        <w:rPr>
          <w:rFonts w:ascii="Arial" w:eastAsia="Arial" w:hAnsi="Arial" w:cs="Arial"/>
          <w:color w:val="010000"/>
          <w:sz w:val="20"/>
          <w:szCs w:val="20"/>
        </w:rPr>
      </w:pPr>
      <w:r w:rsidRPr="005A3BC4">
        <w:rPr>
          <w:rFonts w:ascii="Arial" w:hAnsi="Arial" w:cs="Arial"/>
          <w:color w:val="010000"/>
          <w:sz w:val="20"/>
        </w:rPr>
        <w:t>Mr. KIMIYASU MATSUO</w:t>
      </w:r>
    </w:p>
    <w:p w14:paraId="00000013" w14:textId="77777777" w:rsidR="004F6CBE" w:rsidRPr="005A3BC4" w:rsidRDefault="005A3BC4" w:rsidP="00FA7FDF">
      <w:pPr>
        <w:numPr>
          <w:ilvl w:val="0"/>
          <w:numId w:val="1"/>
        </w:numPr>
        <w:pBdr>
          <w:top w:val="nil"/>
          <w:left w:val="nil"/>
          <w:bottom w:val="nil"/>
          <w:right w:val="nil"/>
          <w:between w:val="nil"/>
        </w:pBdr>
        <w:tabs>
          <w:tab w:val="left" w:pos="426"/>
          <w:tab w:val="left" w:pos="677"/>
        </w:tabs>
        <w:spacing w:after="120" w:line="360" w:lineRule="auto"/>
        <w:jc w:val="both"/>
        <w:rPr>
          <w:rFonts w:ascii="Arial" w:eastAsia="Arial" w:hAnsi="Arial" w:cs="Arial"/>
          <w:color w:val="010000"/>
          <w:sz w:val="20"/>
          <w:szCs w:val="20"/>
        </w:rPr>
      </w:pPr>
      <w:r w:rsidRPr="005A3BC4">
        <w:rPr>
          <w:rFonts w:ascii="Arial" w:hAnsi="Arial" w:cs="Arial"/>
          <w:color w:val="010000"/>
          <w:sz w:val="20"/>
        </w:rPr>
        <w:t>Mr. NGUYEN SON</w:t>
      </w:r>
    </w:p>
    <w:p w14:paraId="00000014" w14:textId="77777777"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3BC4">
        <w:rPr>
          <w:rFonts w:ascii="Arial" w:hAnsi="Arial" w:cs="Arial"/>
          <w:color w:val="010000"/>
          <w:sz w:val="20"/>
        </w:rPr>
        <w:t xml:space="preserve">‎‎Article 2. This General Mandate takes effect from the date of its signing. The General Meeting of Shareholders assigns the Board of Directors to direct the Executive Board to monitor, urge and organize </w:t>
      </w:r>
      <w:r w:rsidRPr="005A3BC4">
        <w:rPr>
          <w:rFonts w:ascii="Arial" w:hAnsi="Arial" w:cs="Arial"/>
          <w:color w:val="010000"/>
          <w:sz w:val="20"/>
        </w:rPr>
        <w:lastRenderedPageBreak/>
        <w:t>the implementation of the General Mandate in accordance with the provisions of law and the Company's Charter.</w:t>
      </w:r>
    </w:p>
    <w:p w14:paraId="00000015" w14:textId="77777777" w:rsidR="004F6CBE" w:rsidRPr="005A3BC4" w:rsidRDefault="005A3BC4" w:rsidP="00FA7FD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5A3BC4">
        <w:rPr>
          <w:rFonts w:ascii="Arial" w:hAnsi="Arial" w:cs="Arial"/>
          <w:color w:val="010000"/>
          <w:sz w:val="20"/>
        </w:rPr>
        <w:t>‎‎Article 3. Members of the Board of Directors, members of the Supervisory Board, the Executive Board and affiliated individuals will implement this General Mandate based on its content.</w:t>
      </w:r>
    </w:p>
    <w:sectPr w:rsidR="004F6CBE" w:rsidRPr="005A3BC4" w:rsidSect="00E1431D">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71486"/>
    <w:multiLevelType w:val="multilevel"/>
    <w:tmpl w:val="4A82DA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7A6E4F"/>
    <w:multiLevelType w:val="multilevel"/>
    <w:tmpl w:val="DB32D0E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7"/>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BE"/>
    <w:rsid w:val="000C06CC"/>
    <w:rsid w:val="003821F6"/>
    <w:rsid w:val="004F6CBE"/>
    <w:rsid w:val="005A3BC4"/>
    <w:rsid w:val="0072228E"/>
    <w:rsid w:val="00825AFE"/>
    <w:rsid w:val="009A50B9"/>
    <w:rsid w:val="00E03668"/>
    <w:rsid w:val="00E1431D"/>
    <w:rsid w:val="00FA7F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A5290"/>
  <w15:docId w15:val="{ECA03965-8451-42D1-A2D9-1613CB07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ahoma" w:eastAsia="Tahoma" w:hAnsi="Tahoma" w:cs="Tahoma"/>
      <w:b/>
      <w:bCs/>
      <w:i w:val="0"/>
      <w:iCs w:val="0"/>
      <w:smallCaps w:val="0"/>
      <w:strike w:val="0"/>
      <w:color w:val="EA5B72"/>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5896CC"/>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5896CC"/>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40">
    <w:name w:val="Body text (4)"/>
    <w:basedOn w:val="Normal"/>
    <w:link w:val="Bodytext4"/>
    <w:rPr>
      <w:rFonts w:ascii="Tahoma" w:eastAsia="Tahoma" w:hAnsi="Tahoma" w:cs="Tahoma"/>
      <w:b/>
      <w:bCs/>
      <w:color w:val="EA5B72"/>
      <w:sz w:val="18"/>
      <w:szCs w:val="18"/>
    </w:rPr>
  </w:style>
  <w:style w:type="paragraph" w:customStyle="1" w:styleId="Bodytext20">
    <w:name w:val="Body text (2)"/>
    <w:basedOn w:val="Normal"/>
    <w:link w:val="Bodytext2"/>
    <w:rPr>
      <w:rFonts w:ascii="Times New Roman" w:eastAsia="Times New Roman" w:hAnsi="Times New Roman" w:cs="Times New Roman"/>
      <w:i/>
      <w:iCs/>
      <w:color w:val="5896CC"/>
      <w:sz w:val="17"/>
      <w:szCs w:val="17"/>
    </w:rPr>
  </w:style>
  <w:style w:type="paragraph" w:customStyle="1" w:styleId="Tablecaption0">
    <w:name w:val="Table caption"/>
    <w:basedOn w:val="Normal"/>
    <w:link w:val="Tablecaption"/>
    <w:pPr>
      <w:ind w:firstLine="380"/>
    </w:pPr>
    <w:rPr>
      <w:rFonts w:ascii="Times New Roman" w:eastAsia="Times New Roman" w:hAnsi="Times New Roman" w:cs="Times New Roman"/>
      <w:i/>
      <w:iCs/>
      <w:color w:val="5896CC"/>
    </w:rPr>
  </w:style>
  <w:style w:type="paragraph" w:customStyle="1" w:styleId="Other0">
    <w:name w:val="Other"/>
    <w:basedOn w:val="Normal"/>
    <w:link w:val="Other"/>
    <w:pPr>
      <w:spacing w:line="259"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DFP5D+u5nd4SAnNSDPuqmjlN2Q==">CgMxLjA4AHIhMU11MHVQN3FoUS1XNnpGaG9VN2pSU2kxV3BDbHhoXzY5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2210</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7</cp:revision>
  <dcterms:created xsi:type="dcterms:W3CDTF">2024-06-03T03:46:00Z</dcterms:created>
  <dcterms:modified xsi:type="dcterms:W3CDTF">2024-06-05T08:43:00Z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8d7faf5abb4c50127ebd91ebc0b93f83eaaa6f054a183bc3bbfc6e648e642542</vt:lpwstr>
  </property>
</Properties>
</file>