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0230" w:rsidRPr="005B3845" w:rsidRDefault="00012B65" w:rsidP="002C56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5B3845">
        <w:rPr>
          <w:rFonts w:ascii="Arial" w:hAnsi="Arial" w:cs="Arial"/>
          <w:b/>
          <w:color w:val="010000"/>
          <w:sz w:val="20"/>
        </w:rPr>
        <w:t>LHC: Board Resolution</w:t>
      </w:r>
    </w:p>
    <w:p w14:paraId="00000002" w14:textId="54F5EC64" w:rsidR="006C0230" w:rsidRPr="005B3845" w:rsidRDefault="00012B65" w:rsidP="002C56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3845">
        <w:rPr>
          <w:rFonts w:ascii="Arial" w:hAnsi="Arial" w:cs="Arial"/>
          <w:color w:val="010000"/>
          <w:sz w:val="20"/>
        </w:rPr>
        <w:t>On June 03, 2024, Lam Dong investment hydraulic construction JSC announced Resolution No.</w:t>
      </w:r>
      <w:r w:rsidR="005B3845" w:rsidRPr="005B3845">
        <w:rPr>
          <w:rFonts w:ascii="Arial" w:hAnsi="Arial" w:cs="Arial"/>
          <w:color w:val="010000"/>
          <w:sz w:val="20"/>
        </w:rPr>
        <w:t xml:space="preserve"> </w:t>
      </w:r>
      <w:r w:rsidRPr="005B3845">
        <w:rPr>
          <w:rFonts w:ascii="Arial" w:hAnsi="Arial" w:cs="Arial"/>
          <w:color w:val="010000"/>
          <w:sz w:val="20"/>
        </w:rPr>
        <w:t xml:space="preserve">05/2024/NQ-HDQT/LHC on selecting </w:t>
      </w:r>
      <w:r w:rsidR="005B3845" w:rsidRPr="005B3845">
        <w:rPr>
          <w:rFonts w:ascii="Arial" w:hAnsi="Arial" w:cs="Arial"/>
          <w:color w:val="010000"/>
          <w:sz w:val="20"/>
        </w:rPr>
        <w:t xml:space="preserve">an </w:t>
      </w:r>
      <w:r w:rsidRPr="005B3845">
        <w:rPr>
          <w:rFonts w:ascii="Arial" w:hAnsi="Arial" w:cs="Arial"/>
          <w:color w:val="010000"/>
          <w:sz w:val="20"/>
        </w:rPr>
        <w:t>audit company for the Financial Statements 2024 as follows:</w:t>
      </w:r>
    </w:p>
    <w:p w14:paraId="00000003" w14:textId="33CFC83E" w:rsidR="006C0230" w:rsidRPr="005B3845" w:rsidRDefault="00012B65" w:rsidP="002C56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3845">
        <w:rPr>
          <w:rFonts w:ascii="Arial" w:hAnsi="Arial" w:cs="Arial"/>
          <w:color w:val="010000"/>
          <w:sz w:val="20"/>
        </w:rPr>
        <w:t xml:space="preserve">Article 1: The Board of Directors unanimously selected RSM Vietnam Auditing &amp; Consulting Limited as the company to consult and audit the Financial Statements 2024 of Lam Dong investment hydraulic construction JSC and audit the Consolidated Financial Statements. </w:t>
      </w:r>
    </w:p>
    <w:p w14:paraId="00000004" w14:textId="3044FB28" w:rsidR="006C0230" w:rsidRPr="005B3845" w:rsidRDefault="00012B65" w:rsidP="002C56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3845">
        <w:rPr>
          <w:rFonts w:ascii="Arial" w:hAnsi="Arial" w:cs="Arial"/>
          <w:color w:val="010000"/>
          <w:sz w:val="20"/>
        </w:rPr>
        <w:t xml:space="preserve">The Board of Directors assigned the General Manager to negotiate, and sign contracts with the above-mentioned audit company. </w:t>
      </w:r>
    </w:p>
    <w:p w14:paraId="00000005" w14:textId="77777777" w:rsidR="006C0230" w:rsidRPr="005B3845" w:rsidRDefault="00012B65" w:rsidP="002C56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3845">
        <w:rPr>
          <w:rFonts w:ascii="Arial" w:hAnsi="Arial" w:cs="Arial"/>
          <w:color w:val="010000"/>
          <w:sz w:val="20"/>
        </w:rPr>
        <w:t>Article 2: Members of the Board of Directors, the Supervisory Board, the Board of Management and other relevant individuals are responsible for implementing this Resolution.</w:t>
      </w:r>
      <w:bookmarkEnd w:id="0"/>
    </w:p>
    <w:sectPr w:rsidR="006C0230" w:rsidRPr="005B3845" w:rsidSect="002F7474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30"/>
    <w:rsid w:val="00012B65"/>
    <w:rsid w:val="00087259"/>
    <w:rsid w:val="002C56F5"/>
    <w:rsid w:val="002F7474"/>
    <w:rsid w:val="005B3845"/>
    <w:rsid w:val="006C0230"/>
    <w:rsid w:val="00F5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6AD38"/>
  <w15:docId w15:val="{DBE6EAFB-7F55-4B63-AEDF-A2C9C310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29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SlKBFg21AuRqgrfvCK+8d9ze5A==">CgMxLjA4AHIhMTJmNkxqZ1RlajdUQU9wSnZwMWt5WG9KSjNUbU9fTGI5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2024-06-04T04:14:00Z</dcterms:created>
  <dcterms:modified xsi:type="dcterms:W3CDTF">2024-06-05T04:00:00Z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74ed6089ea09d3ac5c7e17bfb1c8ac11f5b071bd3d490cb70af23afeadde63a9</vt:lpwstr>
  </property>
</Properties>
</file>