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0AB4" w:rsidRPr="00C51573" w:rsidRDefault="007D6E82" w:rsidP="005069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1573">
        <w:rPr>
          <w:rFonts w:ascii="Arial" w:hAnsi="Arial" w:cs="Arial"/>
          <w:b/>
          <w:color w:val="010000"/>
          <w:sz w:val="20"/>
        </w:rPr>
        <w:t xml:space="preserve">PPT: Notice on share issuance </w:t>
      </w:r>
      <w:bookmarkStart w:id="0" w:name="_GoBack"/>
      <w:bookmarkEnd w:id="0"/>
      <w:r w:rsidRPr="00C51573">
        <w:rPr>
          <w:rFonts w:ascii="Arial" w:hAnsi="Arial" w:cs="Arial"/>
          <w:b/>
          <w:color w:val="010000"/>
          <w:sz w:val="20"/>
        </w:rPr>
        <w:t>to pay dividends</w:t>
      </w:r>
    </w:p>
    <w:p w14:paraId="00000002" w14:textId="77777777" w:rsidR="00F80AB4" w:rsidRPr="00C51573" w:rsidRDefault="007D6E82" w:rsidP="005069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On June 3, 2024, Petro Times Joint Stock Company announced Notice No. 01/PPT/TBPH on issuing shares to pay dividends as follows:</w:t>
      </w:r>
    </w:p>
    <w:p w14:paraId="00000003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Share name: Shares of Petro Times Joint Stock Company</w:t>
      </w:r>
    </w:p>
    <w:p w14:paraId="00000004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Share type: Common share</w:t>
      </w:r>
    </w:p>
    <w:p w14:paraId="00000005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Total number of issued shares: 15,750,000 shares</w:t>
      </w:r>
    </w:p>
    <w:p w14:paraId="00000006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Number of outstanding shares: 15,750,000 shares</w:t>
      </w:r>
    </w:p>
    <w:p w14:paraId="00000007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Number of treasury shares: 0 shares</w:t>
      </w:r>
    </w:p>
    <w:p w14:paraId="00000008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Number of shares expected to be issued: 1,575,000 shares</w:t>
      </w:r>
    </w:p>
    <w:p w14:paraId="00000009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Total issuance value at par value: VND 15,750,000,000</w:t>
      </w:r>
    </w:p>
    <w:p w14:paraId="0000000A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Rights exercise rate: 10:1 (shareholders owning 10 shares will be granted 01 additionally issued share)</w:t>
      </w:r>
    </w:p>
    <w:p w14:paraId="0000000B" w14:textId="1D965C53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Capital source for the issuance: Undistributed profit after tax as of December 31, 2023 in the Audited Financial Statements 2023.</w:t>
      </w:r>
    </w:p>
    <w:p w14:paraId="0000000C" w14:textId="5AA4C85F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Plan on handling fractional shares: The number of shares each shareholder receives will be rounded down to the unit according to the rounding down principle.</w:t>
      </w:r>
      <w:r w:rsidR="00A30C06" w:rsidRPr="00C51573">
        <w:rPr>
          <w:rFonts w:ascii="Arial" w:hAnsi="Arial" w:cs="Arial"/>
          <w:color w:val="010000"/>
          <w:sz w:val="20"/>
        </w:rPr>
        <w:t xml:space="preserve"> </w:t>
      </w:r>
      <w:r w:rsidRPr="00C51573">
        <w:rPr>
          <w:rFonts w:ascii="Arial" w:hAnsi="Arial" w:cs="Arial"/>
          <w:color w:val="010000"/>
          <w:sz w:val="20"/>
        </w:rPr>
        <w:t>Decimal fractional shares (if any) will be canceled.</w:t>
      </w:r>
    </w:p>
    <w:p w14:paraId="0000000D" w14:textId="56EF3F33" w:rsidR="00F80AB4" w:rsidRPr="00C51573" w:rsidRDefault="007D6E82" w:rsidP="00506969">
      <w:pPr>
        <w:pBdr>
          <w:top w:val="nil"/>
          <w:left w:val="nil"/>
          <w:bottom w:val="nil"/>
          <w:right w:val="nil"/>
          <w:between w:val="nil"/>
        </w:pBdr>
        <w:tabs>
          <w:tab w:val="left" w:pos="9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For example: On the record date for the list of shareholders to issue shares to pay dividends, shareholder Nguyen Van A owns 101 shares. At that time, shareholder A will receive the number of newly issued shares to pay dividends equivalent to: 101x10%=10.1 shares. According to the plan on handling fractional shares, the number of shares received by shareholder A after rounding down to the unit is 10 shares and 0.1 fractional shares will be canceled.</w:t>
      </w:r>
    </w:p>
    <w:p w14:paraId="0000000E" w14:textId="77777777" w:rsidR="00F80AB4" w:rsidRPr="00C51573" w:rsidRDefault="007D6E82" w:rsidP="00506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573">
        <w:rPr>
          <w:rFonts w:ascii="Arial" w:hAnsi="Arial" w:cs="Arial"/>
          <w:color w:val="010000"/>
          <w:sz w:val="20"/>
        </w:rPr>
        <w:t>Record date to allocate the right: June 18, 2024</w:t>
      </w:r>
    </w:p>
    <w:sectPr w:rsidR="00F80AB4" w:rsidRPr="00C51573" w:rsidSect="009D4E8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DB"/>
    <w:multiLevelType w:val="multilevel"/>
    <w:tmpl w:val="9CCA98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B4"/>
    <w:rsid w:val="00506969"/>
    <w:rsid w:val="007D6E82"/>
    <w:rsid w:val="009D4E8F"/>
    <w:rsid w:val="00A30C06"/>
    <w:rsid w:val="00C51573"/>
    <w:rsid w:val="00F56465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A3D90"/>
  <w15:docId w15:val="{37C4D28C-D693-4B25-AFF7-074555BA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CF425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i/>
      <w:iCs/>
      <w:color w:val="CF4257"/>
    </w:rPr>
  </w:style>
  <w:style w:type="paragraph" w:customStyle="1" w:styleId="Heading11">
    <w:name w:val="Heading #1"/>
    <w:basedOn w:val="Normal"/>
    <w:link w:val="Heading10"/>
    <w:pPr>
      <w:ind w:firstLine="5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lQ+9DcxgKHSZ6+/MACAtfozBg==">CgMxLjA4AHIhMWlzMXRrUi1BQUEwMzg0Z21OYTVLZFRGNlpLa0Zmb00x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2024-06-04T03:38:00Z</dcterms:created>
  <dcterms:modified xsi:type="dcterms:W3CDTF">2024-06-05T04:00:00Z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ae43e4f669bfadf4e66682f2a0d78d0002b984450787c1f0cd06dc216f1203ca</vt:lpwstr>
  </property>
</Properties>
</file>