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644C" w:rsidRPr="00574996" w:rsidRDefault="00411FAA" w:rsidP="00B3124D">
      <w:pPr>
        <w:pBdr>
          <w:top w:val="nil"/>
          <w:left w:val="nil"/>
          <w:bottom w:val="nil"/>
          <w:right w:val="nil"/>
          <w:between w:val="nil"/>
        </w:pBdr>
        <w:tabs>
          <w:tab w:val="left" w:pos="432"/>
          <w:tab w:val="left" w:pos="6163"/>
        </w:tabs>
        <w:spacing w:after="120" w:line="360" w:lineRule="auto"/>
        <w:jc w:val="both"/>
        <w:rPr>
          <w:rFonts w:ascii="Arial" w:eastAsia="Arial" w:hAnsi="Arial" w:cs="Arial"/>
          <w:b/>
          <w:color w:val="010000"/>
          <w:sz w:val="20"/>
          <w:szCs w:val="20"/>
        </w:rPr>
      </w:pPr>
      <w:r w:rsidRPr="00574996">
        <w:rPr>
          <w:rFonts w:ascii="Arial" w:hAnsi="Arial" w:cs="Arial"/>
          <w:b/>
          <w:color w:val="010000"/>
          <w:sz w:val="20"/>
        </w:rPr>
        <w:t>GKM: Board Resolution</w:t>
      </w:r>
    </w:p>
    <w:p w14:paraId="00000002" w14:textId="72342BED" w:rsidR="00E6644C" w:rsidRPr="00574996" w:rsidRDefault="00411FAA" w:rsidP="00B3124D">
      <w:pPr>
        <w:pBdr>
          <w:top w:val="nil"/>
          <w:left w:val="nil"/>
          <w:bottom w:val="nil"/>
          <w:right w:val="nil"/>
          <w:between w:val="nil"/>
        </w:pBdr>
        <w:tabs>
          <w:tab w:val="left" w:pos="432"/>
          <w:tab w:val="left" w:pos="6163"/>
        </w:tabs>
        <w:spacing w:after="120" w:line="360" w:lineRule="auto"/>
        <w:jc w:val="both"/>
        <w:rPr>
          <w:rFonts w:ascii="Arial" w:eastAsia="Arial" w:hAnsi="Arial" w:cs="Arial"/>
          <w:color w:val="010000"/>
          <w:sz w:val="20"/>
          <w:szCs w:val="20"/>
        </w:rPr>
      </w:pPr>
      <w:r w:rsidRPr="00574996">
        <w:rPr>
          <w:rFonts w:ascii="Arial" w:hAnsi="Arial" w:cs="Arial"/>
          <w:color w:val="010000"/>
          <w:sz w:val="20"/>
        </w:rPr>
        <w:t xml:space="preserve">On June 25, 2024, GKM Holdings Joint Stock Company announced Resolution </w:t>
      </w:r>
      <w:r w:rsidR="00012382" w:rsidRPr="00574996">
        <w:rPr>
          <w:rFonts w:ascii="Arial" w:hAnsi="Arial" w:cs="Arial"/>
          <w:color w:val="010000"/>
          <w:sz w:val="20"/>
        </w:rPr>
        <w:t xml:space="preserve">No. </w:t>
      </w:r>
      <w:r w:rsidRPr="00574996">
        <w:rPr>
          <w:rFonts w:ascii="Arial" w:hAnsi="Arial" w:cs="Arial"/>
          <w:color w:val="010000"/>
          <w:sz w:val="20"/>
        </w:rPr>
        <w:t>11/2024/KM/NQ-HDQT on approving the capital contributio</w:t>
      </w:r>
      <w:bookmarkStart w:id="0" w:name="_GoBack"/>
      <w:bookmarkEnd w:id="0"/>
      <w:r w:rsidRPr="00574996">
        <w:rPr>
          <w:rFonts w:ascii="Arial" w:hAnsi="Arial" w:cs="Arial"/>
          <w:color w:val="010000"/>
          <w:sz w:val="20"/>
        </w:rPr>
        <w:t xml:space="preserve">n transaction to </w:t>
      </w:r>
      <w:proofErr w:type="spellStart"/>
      <w:r w:rsidRPr="00574996">
        <w:rPr>
          <w:rFonts w:ascii="Arial" w:hAnsi="Arial" w:cs="Arial"/>
          <w:color w:val="010000"/>
          <w:sz w:val="20"/>
        </w:rPr>
        <w:t>Công</w:t>
      </w:r>
      <w:proofErr w:type="spellEnd"/>
      <w:r w:rsidRPr="00574996">
        <w:rPr>
          <w:rFonts w:ascii="Arial" w:hAnsi="Arial" w:cs="Arial"/>
          <w:color w:val="010000"/>
          <w:sz w:val="20"/>
        </w:rPr>
        <w:t xml:space="preserve"> ty </w:t>
      </w:r>
      <w:proofErr w:type="spellStart"/>
      <w:r w:rsidRPr="00574996">
        <w:rPr>
          <w:rFonts w:ascii="Arial" w:hAnsi="Arial" w:cs="Arial"/>
          <w:color w:val="010000"/>
          <w:sz w:val="20"/>
        </w:rPr>
        <w:t>cổ</w:t>
      </w:r>
      <w:proofErr w:type="spellEnd"/>
      <w:r w:rsidRPr="00574996">
        <w:rPr>
          <w:rFonts w:ascii="Arial" w:hAnsi="Arial" w:cs="Arial"/>
          <w:color w:val="010000"/>
          <w:sz w:val="20"/>
        </w:rPr>
        <w:t xml:space="preserve"> </w:t>
      </w:r>
      <w:proofErr w:type="spellStart"/>
      <w:r w:rsidRPr="00574996">
        <w:rPr>
          <w:rFonts w:ascii="Arial" w:hAnsi="Arial" w:cs="Arial"/>
          <w:color w:val="010000"/>
          <w:sz w:val="20"/>
        </w:rPr>
        <w:t>phần</w:t>
      </w:r>
      <w:proofErr w:type="spellEnd"/>
      <w:r w:rsidRPr="00574996">
        <w:rPr>
          <w:rFonts w:ascii="Arial" w:hAnsi="Arial" w:cs="Arial"/>
          <w:color w:val="010000"/>
          <w:sz w:val="20"/>
        </w:rPr>
        <w:t xml:space="preserve"> ECO HT (tentatively translated as ECO HT Joint Stock Company) as follows:</w:t>
      </w:r>
    </w:p>
    <w:p w14:paraId="00000003" w14:textId="77777777" w:rsidR="00E6644C" w:rsidRPr="00574996" w:rsidRDefault="00411FAA" w:rsidP="00B312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74996">
        <w:rPr>
          <w:rFonts w:ascii="Arial" w:hAnsi="Arial" w:cs="Arial"/>
          <w:color w:val="010000"/>
          <w:sz w:val="20"/>
        </w:rPr>
        <w:t>Article 1: Approve on signing the agreement, implementing capital contribution transactions into ECO HT Joint Stock Company with the following main contents:</w:t>
      </w:r>
    </w:p>
    <w:p w14:paraId="00000004" w14:textId="77777777" w:rsidR="00E6644C" w:rsidRPr="00574996" w:rsidRDefault="00411FAA" w:rsidP="00B3124D">
      <w:pPr>
        <w:numPr>
          <w:ilvl w:val="0"/>
          <w:numId w:val="1"/>
        </w:numPr>
        <w:pBdr>
          <w:top w:val="nil"/>
          <w:left w:val="nil"/>
          <w:bottom w:val="nil"/>
          <w:right w:val="nil"/>
          <w:between w:val="nil"/>
        </w:pBdr>
        <w:tabs>
          <w:tab w:val="left" w:pos="432"/>
          <w:tab w:val="left" w:pos="646"/>
        </w:tabs>
        <w:spacing w:after="120" w:line="360" w:lineRule="auto"/>
        <w:jc w:val="both"/>
        <w:rPr>
          <w:rFonts w:ascii="Arial" w:eastAsia="Arial" w:hAnsi="Arial" w:cs="Arial"/>
          <w:color w:val="010000"/>
          <w:sz w:val="20"/>
          <w:szCs w:val="20"/>
        </w:rPr>
      </w:pPr>
      <w:r w:rsidRPr="00574996">
        <w:rPr>
          <w:rFonts w:ascii="Arial" w:hAnsi="Arial" w:cs="Arial"/>
          <w:color w:val="010000"/>
          <w:sz w:val="20"/>
        </w:rPr>
        <w:t>Name of business receiving capital contribution: ECO HT Joint Stock Company</w:t>
      </w:r>
    </w:p>
    <w:p w14:paraId="00000005" w14:textId="77777777" w:rsidR="00E6644C" w:rsidRPr="00574996" w:rsidRDefault="00411FAA" w:rsidP="00B3124D">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574996">
        <w:rPr>
          <w:rFonts w:ascii="Arial" w:hAnsi="Arial" w:cs="Arial"/>
          <w:color w:val="010000"/>
          <w:sz w:val="20"/>
        </w:rPr>
        <w:t>Business code: 3002277570.</w:t>
      </w:r>
    </w:p>
    <w:p w14:paraId="00000006" w14:textId="77777777" w:rsidR="00E6644C" w:rsidRPr="00574996" w:rsidRDefault="00411FAA" w:rsidP="00B3124D">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574996">
        <w:rPr>
          <w:rFonts w:ascii="Arial" w:hAnsi="Arial" w:cs="Arial"/>
          <w:color w:val="010000"/>
          <w:sz w:val="20"/>
        </w:rPr>
        <w:t>Charter capital: VND450,000,000,000.</w:t>
      </w:r>
    </w:p>
    <w:p w14:paraId="00000007" w14:textId="77777777" w:rsidR="00E6644C" w:rsidRPr="00574996" w:rsidRDefault="00411FAA" w:rsidP="00B3124D">
      <w:pPr>
        <w:numPr>
          <w:ilvl w:val="0"/>
          <w:numId w:val="1"/>
        </w:numPr>
        <w:pBdr>
          <w:top w:val="nil"/>
          <w:left w:val="nil"/>
          <w:bottom w:val="nil"/>
          <w:right w:val="nil"/>
          <w:between w:val="nil"/>
        </w:pBdr>
        <w:tabs>
          <w:tab w:val="left" w:pos="432"/>
          <w:tab w:val="left" w:pos="646"/>
        </w:tabs>
        <w:spacing w:after="120" w:line="360" w:lineRule="auto"/>
        <w:jc w:val="both"/>
        <w:rPr>
          <w:rFonts w:ascii="Arial" w:eastAsia="Arial" w:hAnsi="Arial" w:cs="Arial"/>
          <w:color w:val="010000"/>
          <w:sz w:val="20"/>
          <w:szCs w:val="20"/>
        </w:rPr>
      </w:pPr>
      <w:r w:rsidRPr="00574996">
        <w:rPr>
          <w:rFonts w:ascii="Arial" w:hAnsi="Arial" w:cs="Arial"/>
          <w:color w:val="010000"/>
          <w:sz w:val="20"/>
        </w:rPr>
        <w:t>Transaction types: Investment capital contribution</w:t>
      </w:r>
    </w:p>
    <w:p w14:paraId="00000008" w14:textId="77777777" w:rsidR="00E6644C" w:rsidRPr="00574996" w:rsidRDefault="00411FAA" w:rsidP="00B3124D">
      <w:pPr>
        <w:numPr>
          <w:ilvl w:val="0"/>
          <w:numId w:val="1"/>
        </w:numPr>
        <w:pBdr>
          <w:top w:val="nil"/>
          <w:left w:val="nil"/>
          <w:bottom w:val="nil"/>
          <w:right w:val="nil"/>
          <w:between w:val="nil"/>
        </w:pBdr>
        <w:tabs>
          <w:tab w:val="left" w:pos="432"/>
          <w:tab w:val="left" w:pos="706"/>
        </w:tabs>
        <w:spacing w:after="120" w:line="360" w:lineRule="auto"/>
        <w:jc w:val="both"/>
        <w:rPr>
          <w:rFonts w:ascii="Arial" w:eastAsia="Arial" w:hAnsi="Arial" w:cs="Arial"/>
          <w:color w:val="010000"/>
          <w:sz w:val="20"/>
          <w:szCs w:val="20"/>
        </w:rPr>
      </w:pPr>
      <w:r w:rsidRPr="00574996">
        <w:rPr>
          <w:rFonts w:ascii="Arial" w:hAnsi="Arial" w:cs="Arial"/>
          <w:color w:val="010000"/>
          <w:sz w:val="20"/>
        </w:rPr>
        <w:t>Expected transaction value: 85,500,000,000 shares, equivalent to 19% of charter capital of ECO HT Joint Stock Company. The Board of Directors authorized the Chair of the Board of Directors to decide the value of capital contribution but ensures it does not exceed 35% of the Company's total assets on the most recent Financial Statements at the time of signing the share transfer contract.</w:t>
      </w:r>
    </w:p>
    <w:p w14:paraId="00000009" w14:textId="77777777" w:rsidR="00E6644C" w:rsidRPr="00574996" w:rsidRDefault="00411FAA" w:rsidP="00B3124D">
      <w:pPr>
        <w:numPr>
          <w:ilvl w:val="0"/>
          <w:numId w:val="1"/>
        </w:numPr>
        <w:pBdr>
          <w:top w:val="nil"/>
          <w:left w:val="nil"/>
          <w:bottom w:val="nil"/>
          <w:right w:val="nil"/>
          <w:between w:val="nil"/>
        </w:pBdr>
        <w:tabs>
          <w:tab w:val="left" w:pos="432"/>
          <w:tab w:val="left" w:pos="646"/>
        </w:tabs>
        <w:spacing w:after="120" w:line="360" w:lineRule="auto"/>
        <w:jc w:val="both"/>
        <w:rPr>
          <w:rFonts w:ascii="Arial" w:eastAsia="Arial" w:hAnsi="Arial" w:cs="Arial"/>
          <w:color w:val="010000"/>
          <w:sz w:val="20"/>
          <w:szCs w:val="20"/>
        </w:rPr>
      </w:pPr>
      <w:r w:rsidRPr="00574996">
        <w:rPr>
          <w:rFonts w:ascii="Arial" w:hAnsi="Arial" w:cs="Arial"/>
          <w:color w:val="010000"/>
          <w:sz w:val="20"/>
        </w:rPr>
        <w:t>Expected transaction time: In 2024.</w:t>
      </w:r>
    </w:p>
    <w:p w14:paraId="0000000A" w14:textId="77777777" w:rsidR="00E6644C" w:rsidRPr="00574996" w:rsidRDefault="00411FAA" w:rsidP="00B312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74996">
        <w:rPr>
          <w:rFonts w:ascii="Arial" w:hAnsi="Arial" w:cs="Arial"/>
          <w:color w:val="010000"/>
          <w:sz w:val="20"/>
        </w:rPr>
        <w:t>‎‎Article 2. Terms of enforcement.</w:t>
      </w:r>
    </w:p>
    <w:p w14:paraId="0000000B" w14:textId="5342B649" w:rsidR="00E6644C" w:rsidRPr="00574996" w:rsidRDefault="00411FAA" w:rsidP="00B312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74996">
        <w:rPr>
          <w:rFonts w:ascii="Arial" w:hAnsi="Arial" w:cs="Arial"/>
          <w:color w:val="010000"/>
          <w:sz w:val="20"/>
        </w:rPr>
        <w:t xml:space="preserve">The Board of Directors authorized the Chair of the Board of Directors of the </w:t>
      </w:r>
      <w:r w:rsidR="00574996" w:rsidRPr="00574996">
        <w:rPr>
          <w:rFonts w:ascii="Arial" w:hAnsi="Arial" w:cs="Arial"/>
          <w:color w:val="010000"/>
          <w:sz w:val="20"/>
        </w:rPr>
        <w:t>Company to</w:t>
      </w:r>
      <w:r w:rsidRPr="00574996">
        <w:rPr>
          <w:rFonts w:ascii="Arial" w:hAnsi="Arial" w:cs="Arial"/>
          <w:color w:val="010000"/>
          <w:sz w:val="20"/>
        </w:rPr>
        <w:t xml:space="preserve"> negotiate, sign contracts and decide/approve other related contents to complete capital contribution procedures, ensuring compliance with legal regulations and the Company's Charter.</w:t>
      </w:r>
    </w:p>
    <w:p w14:paraId="0000000C" w14:textId="77777777" w:rsidR="00E6644C" w:rsidRPr="00574996" w:rsidRDefault="00411FAA" w:rsidP="00B3124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74996">
        <w:rPr>
          <w:rFonts w:ascii="Arial" w:hAnsi="Arial" w:cs="Arial"/>
          <w:color w:val="010000"/>
          <w:sz w:val="20"/>
        </w:rPr>
        <w:t>Article 3. Terms of enforcement</w:t>
      </w:r>
    </w:p>
    <w:p w14:paraId="0000000D" w14:textId="77777777" w:rsidR="00E6644C" w:rsidRPr="00574996" w:rsidRDefault="00411FAA" w:rsidP="00B3124D">
      <w:pPr>
        <w:pBdr>
          <w:top w:val="nil"/>
          <w:left w:val="nil"/>
          <w:bottom w:val="nil"/>
          <w:right w:val="nil"/>
          <w:between w:val="nil"/>
        </w:pBdr>
        <w:tabs>
          <w:tab w:val="left" w:pos="432"/>
          <w:tab w:val="left" w:pos="7880"/>
        </w:tabs>
        <w:spacing w:after="120" w:line="360" w:lineRule="auto"/>
        <w:jc w:val="both"/>
        <w:rPr>
          <w:rFonts w:ascii="Arial" w:eastAsia="Arial" w:hAnsi="Arial" w:cs="Arial"/>
          <w:color w:val="010000"/>
          <w:sz w:val="20"/>
          <w:szCs w:val="20"/>
        </w:rPr>
      </w:pPr>
      <w:r w:rsidRPr="00574996">
        <w:rPr>
          <w:rFonts w:ascii="Arial" w:hAnsi="Arial" w:cs="Arial"/>
          <w:color w:val="010000"/>
          <w:sz w:val="20"/>
        </w:rPr>
        <w:t>This Resolution takes effect from the date of its signing. Members of the Board of Directors, the Board of Management, departments/divisions under the Company and relevant individuals are responsible for implementing this Resolution./.</w:t>
      </w:r>
    </w:p>
    <w:sectPr w:rsidR="00E6644C" w:rsidRPr="00574996" w:rsidSect="00012382">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3D5"/>
    <w:multiLevelType w:val="multilevel"/>
    <w:tmpl w:val="45F067F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BA6577F"/>
    <w:multiLevelType w:val="multilevel"/>
    <w:tmpl w:val="CCD48676"/>
    <w:lvl w:ilvl="0">
      <w:start w:val="1"/>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4C"/>
    <w:rsid w:val="00012382"/>
    <w:rsid w:val="00411FAA"/>
    <w:rsid w:val="004C2954"/>
    <w:rsid w:val="00574996"/>
    <w:rsid w:val="00726350"/>
    <w:rsid w:val="00B3124D"/>
    <w:rsid w:val="00E6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BB326A-40F4-49D0-8FBA-B84134D7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DE2A47"/>
      <w:sz w:val="22"/>
      <w:szCs w:val="22"/>
      <w:u w:val="none"/>
      <w:shd w:val="clear" w:color="auto" w:fill="auto"/>
    </w:rPr>
  </w:style>
  <w:style w:type="paragraph" w:styleId="BodyText">
    <w:name w:val="Body Text"/>
    <w:basedOn w:val="Normal"/>
    <w:link w:val="BodyTextChar"/>
    <w:qFormat/>
    <w:pPr>
      <w:spacing w:line="288" w:lineRule="auto"/>
      <w:ind w:firstLine="150"/>
    </w:pPr>
    <w:rPr>
      <w:rFonts w:ascii="Times New Roman" w:eastAsia="Times New Roman" w:hAnsi="Times New Roman" w:cs="Times New Roman"/>
    </w:rPr>
  </w:style>
  <w:style w:type="paragraph" w:customStyle="1" w:styleId="Bodytext20">
    <w:name w:val="Body text (2)"/>
    <w:basedOn w:val="Normal"/>
    <w:link w:val="Bodytext2"/>
    <w:pPr>
      <w:spacing w:line="314" w:lineRule="auto"/>
      <w:jc w:val="center"/>
    </w:pPr>
    <w:rPr>
      <w:rFonts w:ascii="Arial" w:eastAsia="Arial" w:hAnsi="Arial" w:cs="Arial"/>
      <w:color w:val="DE2A47"/>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1AdyaKbEJjZp3Rr8UKunGmWiw==">CgMxLjA4AHIhMXNUOWVuUFlxWThHNWtZb2hJb1dKb1ltanBTQ3d4SS1J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2024-06-28T03:42:00Z</dcterms:created>
  <dcterms:modified xsi:type="dcterms:W3CDTF">2024-07-01T09:41:00Z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c1ba15a9cab5dda843bb3cbd32b057be3303bbaf5f8f810621f174611d019dc2</vt:lpwstr>
  </property>
</Properties>
</file>