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2411" w:rsidRPr="00DE0B9B" w:rsidRDefault="00A6379F" w:rsidP="00B4377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E0B9B">
        <w:rPr>
          <w:rFonts w:ascii="Arial" w:hAnsi="Arial" w:cs="Arial"/>
          <w:b/>
          <w:color w:val="010000"/>
          <w:sz w:val="20"/>
        </w:rPr>
        <w:t>IPA: Board Resolution</w:t>
      </w:r>
    </w:p>
    <w:p w14:paraId="00000002" w14:textId="4B364A8A" w:rsidR="00062411" w:rsidRPr="00DE0B9B" w:rsidRDefault="00A6379F" w:rsidP="00B437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0B9B">
        <w:rPr>
          <w:rFonts w:ascii="Arial" w:hAnsi="Arial" w:cs="Arial"/>
          <w:color w:val="010000"/>
          <w:sz w:val="20"/>
        </w:rPr>
        <w:t>On June 26, 2024, I.P.</w:t>
      </w:r>
      <w:proofErr w:type="spellStart"/>
      <w:r w:rsidRPr="00DE0B9B">
        <w:rPr>
          <w:rFonts w:ascii="Arial" w:hAnsi="Arial" w:cs="Arial"/>
          <w:color w:val="010000"/>
          <w:sz w:val="20"/>
        </w:rPr>
        <w:t>A</w:t>
      </w:r>
      <w:proofErr w:type="spellEnd"/>
      <w:r w:rsidRPr="00DE0B9B">
        <w:rPr>
          <w:rFonts w:ascii="Arial" w:hAnsi="Arial" w:cs="Arial"/>
          <w:color w:val="010000"/>
          <w:sz w:val="20"/>
        </w:rPr>
        <w:t xml:space="preserve"> Investment Group JSC announced Resolution </w:t>
      </w:r>
      <w:r w:rsidR="00945BD4" w:rsidRPr="00DE0B9B">
        <w:rPr>
          <w:rFonts w:ascii="Arial" w:hAnsi="Arial" w:cs="Arial"/>
          <w:color w:val="010000"/>
          <w:sz w:val="20"/>
        </w:rPr>
        <w:t xml:space="preserve">No. </w:t>
      </w:r>
      <w:r w:rsidRPr="00DE0B9B">
        <w:rPr>
          <w:rFonts w:ascii="Arial" w:hAnsi="Arial" w:cs="Arial"/>
          <w:color w:val="010000"/>
          <w:sz w:val="20"/>
        </w:rPr>
        <w:t>75/2024/NQ-HDQT on approving the plan on</w:t>
      </w:r>
      <w:r w:rsidR="00DE5D66" w:rsidRPr="00DE0B9B">
        <w:rPr>
          <w:rFonts w:ascii="Arial" w:hAnsi="Arial" w:cs="Arial"/>
          <w:color w:val="010000"/>
          <w:sz w:val="20"/>
        </w:rPr>
        <w:t xml:space="preserve"> the</w:t>
      </w:r>
      <w:r w:rsidRPr="00DE0B9B">
        <w:rPr>
          <w:rFonts w:ascii="Arial" w:hAnsi="Arial" w:cs="Arial"/>
          <w:color w:val="010000"/>
          <w:sz w:val="20"/>
        </w:rPr>
        <w:t xml:space="preserve"> private placement of bonds of the Company as follows:</w:t>
      </w:r>
    </w:p>
    <w:p w14:paraId="00000003" w14:textId="0A1F68BC" w:rsidR="00062411" w:rsidRPr="00DE0B9B" w:rsidRDefault="00A6379F" w:rsidP="00B437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0B9B">
        <w:rPr>
          <w:rFonts w:ascii="Arial" w:hAnsi="Arial" w:cs="Arial"/>
          <w:color w:val="010000"/>
          <w:sz w:val="20"/>
        </w:rPr>
        <w:t>‎‎Article 1. Approve the private placement of bonds in rounds of I.P.</w:t>
      </w:r>
      <w:proofErr w:type="spellStart"/>
      <w:r w:rsidRPr="00DE0B9B">
        <w:rPr>
          <w:rFonts w:ascii="Arial" w:hAnsi="Arial" w:cs="Arial"/>
          <w:color w:val="010000"/>
          <w:sz w:val="20"/>
        </w:rPr>
        <w:t>A</w:t>
      </w:r>
      <w:proofErr w:type="spellEnd"/>
      <w:r w:rsidRPr="00DE0B9B">
        <w:rPr>
          <w:rFonts w:ascii="Arial" w:hAnsi="Arial" w:cs="Arial"/>
          <w:color w:val="010000"/>
          <w:sz w:val="20"/>
        </w:rPr>
        <w:t xml:space="preserve"> Investment Group JSC according to the issuance plan attached </w:t>
      </w:r>
      <w:r w:rsidR="00DE5D66" w:rsidRPr="00DE0B9B">
        <w:rPr>
          <w:rFonts w:ascii="Arial" w:hAnsi="Arial" w:cs="Arial"/>
          <w:color w:val="010000"/>
          <w:sz w:val="20"/>
        </w:rPr>
        <w:t>to</w:t>
      </w:r>
      <w:r w:rsidRPr="00DE0B9B">
        <w:rPr>
          <w:rFonts w:ascii="Arial" w:hAnsi="Arial" w:cs="Arial"/>
          <w:color w:val="010000"/>
          <w:sz w:val="20"/>
        </w:rPr>
        <w:t xml:space="preserve"> this Resolution.</w:t>
      </w:r>
    </w:p>
    <w:p w14:paraId="00000004" w14:textId="77777777" w:rsidR="00062411" w:rsidRPr="00DE0B9B" w:rsidRDefault="00A6379F" w:rsidP="00B437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0B9B">
        <w:rPr>
          <w:rFonts w:ascii="Arial" w:hAnsi="Arial" w:cs="Arial"/>
          <w:color w:val="010000"/>
          <w:sz w:val="20"/>
        </w:rPr>
        <w:t xml:space="preserve">‎‎Article 2. Approve on assigning and authorizing Mr. Vu </w:t>
      </w:r>
      <w:proofErr w:type="spellStart"/>
      <w:r w:rsidRPr="00DE0B9B">
        <w:rPr>
          <w:rFonts w:ascii="Arial" w:hAnsi="Arial" w:cs="Arial"/>
          <w:color w:val="010000"/>
          <w:sz w:val="20"/>
        </w:rPr>
        <w:t>Hien</w:t>
      </w:r>
      <w:proofErr w:type="spellEnd"/>
      <w:r w:rsidRPr="00DE0B9B">
        <w:rPr>
          <w:rFonts w:ascii="Arial" w:hAnsi="Arial" w:cs="Arial"/>
          <w:color w:val="010000"/>
          <w:sz w:val="20"/>
        </w:rPr>
        <w:t xml:space="preserve"> - the Chair of the Board of Directors to implement authorized tasks including </w:t>
      </w:r>
      <w:bookmarkStart w:id="0" w:name="_GoBack"/>
      <w:bookmarkEnd w:id="0"/>
      <w:r w:rsidRPr="00DE0B9B">
        <w:rPr>
          <w:rFonts w:ascii="Arial" w:hAnsi="Arial" w:cs="Arial"/>
          <w:color w:val="010000"/>
          <w:sz w:val="20"/>
        </w:rPr>
        <w:t>deciding on issues, transactions, signing, transferring, and implementing agreements, contracts, and other documents related to the issued bonds according to the issuance plan, including but not limited to:</w:t>
      </w:r>
    </w:p>
    <w:p w14:paraId="00000005" w14:textId="7CD67728" w:rsidR="00062411" w:rsidRPr="00DE0B9B" w:rsidRDefault="00A6379F" w:rsidP="00B4377B">
      <w:pPr>
        <w:numPr>
          <w:ilvl w:val="0"/>
          <w:numId w:val="1"/>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DE0B9B">
        <w:rPr>
          <w:rFonts w:ascii="Arial" w:hAnsi="Arial" w:cs="Arial"/>
          <w:color w:val="010000"/>
          <w:sz w:val="20"/>
        </w:rPr>
        <w:t xml:space="preserve">Decide detailed issues according to the Issuance Plan, including but not limited to: Decide in detail the issuance plan of each offering, issuance time, volume, term, interest rate, issuance method, principal and interest payment method, </w:t>
      </w:r>
      <w:r w:rsidR="00DE5D66" w:rsidRPr="00DE0B9B">
        <w:rPr>
          <w:rFonts w:ascii="Arial" w:hAnsi="Arial" w:cs="Arial"/>
          <w:color w:val="010000"/>
          <w:sz w:val="20"/>
        </w:rPr>
        <w:t xml:space="preserve">the </w:t>
      </w:r>
      <w:r w:rsidRPr="00DE0B9B">
        <w:rPr>
          <w:rFonts w:ascii="Arial" w:hAnsi="Arial" w:cs="Arial"/>
          <w:color w:val="010000"/>
          <w:sz w:val="20"/>
        </w:rPr>
        <w:t>redemption of bonds before maturity and other specific contents of the bonds ensuring compliance with the provisions of law, regulations of the Company, the Issuance plan approved by the Board of Directors, and in accordance with the market conditions;</w:t>
      </w:r>
    </w:p>
    <w:p w14:paraId="00000006" w14:textId="72D38C76" w:rsidR="00062411" w:rsidRPr="00DE0B9B" w:rsidRDefault="00A6379F" w:rsidP="00B4377B">
      <w:pPr>
        <w:numPr>
          <w:ilvl w:val="0"/>
          <w:numId w:val="1"/>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DE0B9B">
        <w:rPr>
          <w:rFonts w:ascii="Arial" w:hAnsi="Arial" w:cs="Arial"/>
          <w:color w:val="010000"/>
          <w:sz w:val="20"/>
        </w:rPr>
        <w:t xml:space="preserve">Decide on issues related to the use of proceeds from the bond offering in accordance with </w:t>
      </w:r>
      <w:r w:rsidR="00DF4EC4" w:rsidRPr="00DE0B9B">
        <w:rPr>
          <w:rFonts w:ascii="Arial" w:hAnsi="Arial" w:cs="Arial"/>
          <w:color w:val="010000"/>
          <w:sz w:val="20"/>
        </w:rPr>
        <w:t xml:space="preserve">the </w:t>
      </w:r>
      <w:r w:rsidRPr="00DE0B9B">
        <w:rPr>
          <w:rFonts w:ascii="Arial" w:hAnsi="Arial" w:cs="Arial"/>
          <w:color w:val="010000"/>
          <w:sz w:val="20"/>
        </w:rPr>
        <w:t>purposes of issuing bonds mentioned in the Issuance Plan;</w:t>
      </w:r>
    </w:p>
    <w:p w14:paraId="00000007" w14:textId="77777777" w:rsidR="00062411" w:rsidRPr="00DE0B9B" w:rsidRDefault="00A6379F" w:rsidP="00B4377B">
      <w:pPr>
        <w:numPr>
          <w:ilvl w:val="0"/>
          <w:numId w:val="1"/>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DE0B9B">
        <w:rPr>
          <w:rFonts w:ascii="Arial" w:hAnsi="Arial" w:cs="Arial"/>
          <w:color w:val="010000"/>
          <w:sz w:val="20"/>
        </w:rPr>
        <w:t>Decide on the selection of organization(s) to participate in the bond issuance and approve expenses related to the bond issuance; have full authority to negotiate and reach agreements with bondholders, consulting organizations, arrangements, and other relevant organizations/individuals; Decide on the content, sign Contracts, Contract appendices, and documents necessary for the issuance and circulation of Bonds, including but not limited to documents including information disclose on bond issuance, Bond purchase contract, Service contract, Bond documents, and other related legal documents to secure the obligation to pay principal and interest on the Bonds and other payment obligations for and related to the Bonds issued by the Company (including amendments, supplementations, cancellations, liquidation, termination, etc. of Contracts, Contract appendices, written agreements and documents of the issued Bond codes mentioned above) and organize the implementation to issue and circulate Bonds in accordance with the provisions of law.</w:t>
      </w:r>
    </w:p>
    <w:p w14:paraId="00000008" w14:textId="7CB70FAB" w:rsidR="00062411" w:rsidRPr="00DE0B9B" w:rsidRDefault="00A6379F" w:rsidP="00B4377B">
      <w:pPr>
        <w:numPr>
          <w:ilvl w:val="0"/>
          <w:numId w:val="1"/>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DE0B9B">
        <w:rPr>
          <w:rFonts w:ascii="Arial" w:hAnsi="Arial" w:cs="Arial"/>
          <w:color w:val="010000"/>
          <w:sz w:val="20"/>
        </w:rPr>
        <w:t>Decide and organize the implementation of necessary tasks for the Company to (1) register and deposit bonds at the Vietnam Securities Depository and Clearing Corporation and register bond transactions on the separate corporate bond trading system at the Stock Exchange after the bonds are issued, and (2) amend, cancel registration, cancel deposit, cancel transaction registration for repurchased bonds, or other cases according to the provisions of law, including but not limited to the following tasks: (a) Decide on the specific time to register/change/cancel registration, deposit/change/cancel deposit</w:t>
      </w:r>
      <w:r w:rsidR="00DE0B9B" w:rsidRPr="00DE0B9B">
        <w:rPr>
          <w:rFonts w:ascii="Arial" w:hAnsi="Arial" w:cs="Arial"/>
          <w:color w:val="010000"/>
          <w:sz w:val="20"/>
        </w:rPr>
        <w:t>ory</w:t>
      </w:r>
      <w:r w:rsidRPr="00DE0B9B">
        <w:rPr>
          <w:rFonts w:ascii="Arial" w:hAnsi="Arial" w:cs="Arial"/>
          <w:color w:val="010000"/>
          <w:sz w:val="20"/>
        </w:rPr>
        <w:t xml:space="preserve">, transaction registration/change/cancel transaction registration of bonds; (b) Decide on the specific content and sign the documents and dossiers submitted to the competent authority related to the registration/change/cancellation of registration, depository/change/cancellation of depository, transaction registration/change/cancellation of transaction registration of bonds; and (c) Other issues related to registration/change/cancellation of </w:t>
      </w:r>
      <w:r w:rsidRPr="00DE0B9B">
        <w:rPr>
          <w:rFonts w:ascii="Arial" w:hAnsi="Arial" w:cs="Arial"/>
          <w:color w:val="010000"/>
          <w:sz w:val="20"/>
        </w:rPr>
        <w:lastRenderedPageBreak/>
        <w:t>registration, depository/change/cancellation of depository, transaction registration/change/cancellation of transaction registration of bonds in accordance with legal regulations.</w:t>
      </w:r>
    </w:p>
    <w:p w14:paraId="00000009" w14:textId="77777777" w:rsidR="00062411" w:rsidRPr="00DE0B9B" w:rsidRDefault="00A6379F" w:rsidP="00B4377B">
      <w:pPr>
        <w:numPr>
          <w:ilvl w:val="0"/>
          <w:numId w:val="1"/>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DE0B9B">
        <w:rPr>
          <w:rFonts w:ascii="Arial" w:hAnsi="Arial" w:cs="Arial"/>
          <w:color w:val="010000"/>
          <w:sz w:val="20"/>
        </w:rPr>
        <w:t>Decide and implement all other necessary tasks in compliance with the provisions of law, the Company's Charter, this Resolution, and documents related to the bonds to complete the bond offering, issuance, registration, depository, transaction registration, and information disclosure, reports related to the bonds.</w:t>
      </w:r>
    </w:p>
    <w:p w14:paraId="0000000A" w14:textId="77777777" w:rsidR="00062411" w:rsidRPr="00DE0B9B" w:rsidRDefault="00A6379F" w:rsidP="00B4377B">
      <w:pPr>
        <w:numPr>
          <w:ilvl w:val="0"/>
          <w:numId w:val="1"/>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DE0B9B">
        <w:rPr>
          <w:rFonts w:ascii="Arial" w:hAnsi="Arial" w:cs="Arial"/>
          <w:color w:val="010000"/>
          <w:sz w:val="20"/>
        </w:rPr>
        <w:t>In the process of implementing issuance until completing all payment obligations related to Bonds, have full rights to:</w:t>
      </w:r>
    </w:p>
    <w:p w14:paraId="0000000B" w14:textId="77777777" w:rsidR="00062411" w:rsidRPr="00DE0B9B" w:rsidRDefault="00A6379F" w:rsidP="00B4377B">
      <w:pPr>
        <w:numPr>
          <w:ilvl w:val="0"/>
          <w:numId w:val="2"/>
        </w:numPr>
        <w:pBdr>
          <w:top w:val="nil"/>
          <w:left w:val="nil"/>
          <w:bottom w:val="nil"/>
          <w:right w:val="nil"/>
          <w:between w:val="nil"/>
        </w:pBdr>
        <w:tabs>
          <w:tab w:val="left" w:pos="432"/>
          <w:tab w:val="left" w:pos="1169"/>
        </w:tabs>
        <w:spacing w:after="120" w:line="360" w:lineRule="auto"/>
        <w:jc w:val="both"/>
        <w:rPr>
          <w:rFonts w:ascii="Arial" w:eastAsia="Arial" w:hAnsi="Arial" w:cs="Arial"/>
          <w:color w:val="010000"/>
          <w:sz w:val="20"/>
          <w:szCs w:val="20"/>
        </w:rPr>
      </w:pPr>
      <w:r w:rsidRPr="00DE0B9B">
        <w:rPr>
          <w:rFonts w:ascii="Arial" w:hAnsi="Arial" w:cs="Arial"/>
          <w:color w:val="010000"/>
          <w:sz w:val="20"/>
        </w:rPr>
        <w:t>Negotiate with the Bondholder(s) and decide on specifically plan on repurchasing Bonds before maturity in accordance with the Issuance Plan.</w:t>
      </w:r>
    </w:p>
    <w:p w14:paraId="0000000C" w14:textId="77777777" w:rsidR="00062411" w:rsidRPr="00DE0B9B" w:rsidRDefault="00A6379F" w:rsidP="00B4377B">
      <w:pPr>
        <w:numPr>
          <w:ilvl w:val="0"/>
          <w:numId w:val="2"/>
        </w:numPr>
        <w:pBdr>
          <w:top w:val="nil"/>
          <w:left w:val="nil"/>
          <w:bottom w:val="nil"/>
          <w:right w:val="nil"/>
          <w:between w:val="nil"/>
        </w:pBdr>
        <w:tabs>
          <w:tab w:val="left" w:pos="432"/>
          <w:tab w:val="left" w:pos="1169"/>
        </w:tabs>
        <w:spacing w:after="120" w:line="360" w:lineRule="auto"/>
        <w:jc w:val="both"/>
        <w:rPr>
          <w:rFonts w:ascii="Arial" w:eastAsia="Arial" w:hAnsi="Arial" w:cs="Arial"/>
          <w:color w:val="010000"/>
          <w:sz w:val="20"/>
          <w:szCs w:val="20"/>
        </w:rPr>
      </w:pPr>
      <w:r w:rsidRPr="00DE0B9B">
        <w:rPr>
          <w:rFonts w:ascii="Arial" w:hAnsi="Arial" w:cs="Arial"/>
          <w:color w:val="010000"/>
          <w:sz w:val="20"/>
        </w:rPr>
        <w:t>Negotiate and decide on commitment contents of the Company with affiliated parties.</w:t>
      </w:r>
    </w:p>
    <w:p w14:paraId="0000000D" w14:textId="77777777" w:rsidR="00062411" w:rsidRPr="00DE0B9B" w:rsidRDefault="00A6379F" w:rsidP="00B4377B">
      <w:pPr>
        <w:numPr>
          <w:ilvl w:val="0"/>
          <w:numId w:val="2"/>
        </w:numPr>
        <w:pBdr>
          <w:top w:val="nil"/>
          <w:left w:val="nil"/>
          <w:bottom w:val="nil"/>
          <w:right w:val="nil"/>
          <w:between w:val="nil"/>
        </w:pBdr>
        <w:tabs>
          <w:tab w:val="left" w:pos="432"/>
          <w:tab w:val="left" w:pos="1169"/>
        </w:tabs>
        <w:spacing w:after="120" w:line="360" w:lineRule="auto"/>
        <w:jc w:val="both"/>
        <w:rPr>
          <w:rFonts w:ascii="Arial" w:eastAsia="Arial" w:hAnsi="Arial" w:cs="Arial"/>
          <w:color w:val="010000"/>
          <w:sz w:val="20"/>
          <w:szCs w:val="20"/>
        </w:rPr>
      </w:pPr>
      <w:r w:rsidRPr="00DE0B9B">
        <w:rPr>
          <w:rFonts w:ascii="Arial" w:hAnsi="Arial" w:cs="Arial"/>
          <w:color w:val="010000"/>
          <w:sz w:val="20"/>
        </w:rPr>
        <w:t>Decide on amendment, supplementation of the Plan on Bond Issuance and Conditional Terms of Bonds in accordance with the actual situation of the market but still comply with the provisions of law.</w:t>
      </w:r>
    </w:p>
    <w:p w14:paraId="0000000E" w14:textId="77777777" w:rsidR="00062411" w:rsidRPr="00DE0B9B" w:rsidRDefault="00A6379F" w:rsidP="00B4377B">
      <w:pPr>
        <w:numPr>
          <w:ilvl w:val="0"/>
          <w:numId w:val="1"/>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DE0B9B">
        <w:rPr>
          <w:rFonts w:ascii="Arial" w:hAnsi="Arial" w:cs="Arial"/>
          <w:color w:val="010000"/>
          <w:sz w:val="20"/>
        </w:rPr>
        <w:t xml:space="preserve">Within the scope of assigned and authorized tasks, Mr. Vu </w:t>
      </w:r>
      <w:proofErr w:type="spellStart"/>
      <w:r w:rsidRPr="00DE0B9B">
        <w:rPr>
          <w:rFonts w:ascii="Arial" w:hAnsi="Arial" w:cs="Arial"/>
          <w:color w:val="010000"/>
          <w:sz w:val="20"/>
        </w:rPr>
        <w:t>Hien</w:t>
      </w:r>
      <w:proofErr w:type="spellEnd"/>
      <w:r w:rsidRPr="00DE0B9B">
        <w:rPr>
          <w:rFonts w:ascii="Arial" w:hAnsi="Arial" w:cs="Arial"/>
          <w:color w:val="010000"/>
          <w:sz w:val="20"/>
        </w:rPr>
        <w:t xml:space="preserve"> - the Chair of the Board of Directors is allowed to authorize the subordinate employee on a regular or one-time authorization to implement some or all of the tasks stated in this Article and be responsible to the Board of Directors for the authorized contents.</w:t>
      </w:r>
    </w:p>
    <w:p w14:paraId="0000000F" w14:textId="77777777" w:rsidR="00062411" w:rsidRPr="00DE0B9B" w:rsidRDefault="00A6379F" w:rsidP="00B437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0B9B">
        <w:rPr>
          <w:rFonts w:ascii="Arial" w:hAnsi="Arial" w:cs="Arial"/>
          <w:color w:val="010000"/>
          <w:sz w:val="20"/>
        </w:rPr>
        <w:t>‎‎Article 3. Terms of enforcement</w:t>
      </w:r>
    </w:p>
    <w:p w14:paraId="00000010" w14:textId="0224BB2A" w:rsidR="00062411" w:rsidRPr="00DE0B9B" w:rsidRDefault="00A6379F" w:rsidP="00B437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0B9B">
        <w:rPr>
          <w:rFonts w:ascii="Arial" w:hAnsi="Arial" w:cs="Arial"/>
          <w:color w:val="010000"/>
          <w:sz w:val="20"/>
        </w:rPr>
        <w:t>This Resolution takes effect from the date of its signing. Members of the Board of Directors, the Board of Management, relevant departments, and individuals are</w:t>
      </w:r>
      <w:r w:rsidR="00945BD4" w:rsidRPr="00DE0B9B">
        <w:rPr>
          <w:rFonts w:ascii="Arial" w:hAnsi="Arial" w:cs="Arial"/>
          <w:color w:val="010000"/>
          <w:sz w:val="20"/>
        </w:rPr>
        <w:t xml:space="preserve"> </w:t>
      </w:r>
      <w:r w:rsidRPr="00DE0B9B">
        <w:rPr>
          <w:rFonts w:ascii="Arial" w:hAnsi="Arial" w:cs="Arial"/>
          <w:color w:val="010000"/>
          <w:sz w:val="20"/>
        </w:rPr>
        <w:t>responsible for implementing this Resolution.</w:t>
      </w:r>
    </w:p>
    <w:sectPr w:rsidR="00062411" w:rsidRPr="00DE0B9B" w:rsidSect="00945BD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551"/>
    <w:multiLevelType w:val="multilevel"/>
    <w:tmpl w:val="DF7AD9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A4D136F"/>
    <w:multiLevelType w:val="multilevel"/>
    <w:tmpl w:val="847052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11"/>
    <w:rsid w:val="00062411"/>
    <w:rsid w:val="004C2954"/>
    <w:rsid w:val="00945BD4"/>
    <w:rsid w:val="00A6379F"/>
    <w:rsid w:val="00B4377B"/>
    <w:rsid w:val="00DE0B9B"/>
    <w:rsid w:val="00DE5D66"/>
    <w:rsid w:val="00DF4EC4"/>
    <w:rsid w:val="00E8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9F4E"/>
  <w15:docId w15:val="{55BBE9FC-534C-4B24-B26B-8E473708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HvLfPknC6puwo06d8NyINBgA9g==">CgMxLjA4AHIhMTF5bjZ2cXRCT3JvY2J5d3VsQmx4QUo4a01UWk43cDZu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2024-06-28T03:47:00Z</dcterms:created>
  <dcterms:modified xsi:type="dcterms:W3CDTF">2024-07-01T09:41:00Z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82ab27dae23425efa255f4aecb6d8d7cf3a090f24e162f39fee1108d6942e343</vt:lpwstr>
  </property>
</Properties>
</file>