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1D24E" w14:textId="77777777" w:rsidR="00CA5926" w:rsidRPr="00900638" w:rsidRDefault="00E00521" w:rsidP="00C618BB">
      <w:pPr>
        <w:widowControl/>
        <w:pBdr>
          <w:top w:val="nil"/>
          <w:left w:val="nil"/>
          <w:bottom w:val="nil"/>
          <w:right w:val="nil"/>
          <w:between w:val="nil"/>
        </w:pBdr>
        <w:tabs>
          <w:tab w:val="left" w:pos="270"/>
          <w:tab w:val="left" w:pos="360"/>
        </w:tabs>
        <w:spacing w:after="120" w:line="360" w:lineRule="auto"/>
        <w:rPr>
          <w:rFonts w:ascii="Arial" w:eastAsia="Arial" w:hAnsi="Arial" w:cs="Arial"/>
          <w:b/>
          <w:color w:val="010000"/>
          <w:sz w:val="20"/>
          <w:szCs w:val="20"/>
        </w:rPr>
      </w:pPr>
      <w:r w:rsidRPr="00900638">
        <w:rPr>
          <w:rFonts w:ascii="Arial" w:hAnsi="Arial" w:cs="Arial"/>
          <w:b/>
          <w:color w:val="010000"/>
          <w:sz w:val="20"/>
        </w:rPr>
        <w:t>VIW: Annual General Mandate 2024</w:t>
      </w:r>
    </w:p>
    <w:p w14:paraId="2EDDD706" w14:textId="77777777" w:rsidR="00CA5926" w:rsidRPr="00900638" w:rsidRDefault="00E00521" w:rsidP="00C618BB">
      <w:pPr>
        <w:widowControl/>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On Jun</w:t>
      </w:r>
      <w:r w:rsidR="00066ED2" w:rsidRPr="00900638">
        <w:rPr>
          <w:rFonts w:ascii="Arial" w:hAnsi="Arial" w:cs="Arial"/>
          <w:color w:val="010000"/>
          <w:sz w:val="20"/>
        </w:rPr>
        <w:t>e</w:t>
      </w:r>
      <w:r w:rsidRPr="00900638">
        <w:rPr>
          <w:rFonts w:ascii="Arial" w:hAnsi="Arial" w:cs="Arial"/>
          <w:color w:val="010000"/>
          <w:sz w:val="20"/>
        </w:rPr>
        <w:t xml:space="preserve"> 21, 2024, Vietnam Water and Environment Investment Corporation announced General Mandate </w:t>
      </w:r>
      <w:r w:rsidR="00C618BB" w:rsidRPr="00900638">
        <w:rPr>
          <w:rFonts w:ascii="Arial" w:hAnsi="Arial" w:cs="Arial"/>
          <w:color w:val="010000"/>
          <w:sz w:val="20"/>
        </w:rPr>
        <w:t xml:space="preserve">No. </w:t>
      </w:r>
      <w:r w:rsidRPr="00900638">
        <w:rPr>
          <w:rFonts w:ascii="Arial" w:hAnsi="Arial" w:cs="Arial"/>
          <w:color w:val="010000"/>
          <w:sz w:val="20"/>
        </w:rPr>
        <w:t>01/2024/NQ-DHDCD as follows:</w:t>
      </w:r>
    </w:p>
    <w:p w14:paraId="0F8ECF1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‎‎Article 1. Approve the Report on the results of production and business, investment and development, the 5-year period of 2019-2023 and the plan for 2024, the 5-year period of 2024-2028.</w:t>
      </w:r>
    </w:p>
    <w:p w14:paraId="74AC150C" w14:textId="77777777" w:rsidR="00CA5926" w:rsidRPr="00900638" w:rsidRDefault="00E00521" w:rsidP="00C618BB">
      <w:pPr>
        <w:numPr>
          <w:ilvl w:val="0"/>
          <w:numId w:val="3"/>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900638">
        <w:rPr>
          <w:rFonts w:ascii="Arial" w:hAnsi="Arial" w:cs="Arial"/>
          <w:color w:val="010000"/>
          <w:sz w:val="20"/>
        </w:rPr>
        <w:t>Targets of production and business, investment and development</w:t>
      </w:r>
      <w:r w:rsidRPr="00900638">
        <w:rPr>
          <w:rFonts w:ascii="Arial" w:hAnsi="Arial" w:cs="Arial"/>
          <w:color w:val="010000"/>
          <w:sz w:val="20"/>
          <w:lang w:val="vi-VN"/>
        </w:rPr>
        <w:t xml:space="preserve"> results</w:t>
      </w:r>
      <w:r w:rsidRPr="00900638">
        <w:rPr>
          <w:rFonts w:ascii="Arial" w:hAnsi="Arial" w:cs="Arial"/>
          <w:color w:val="010000"/>
          <w:sz w:val="20"/>
        </w:rPr>
        <w:t xml:space="preserve"> in 2023, the 5-year period of 2019-2023</w:t>
      </w:r>
    </w:p>
    <w:p w14:paraId="08B07030" w14:textId="77777777" w:rsidR="00CA5926" w:rsidRPr="00900638" w:rsidRDefault="00E00521" w:rsidP="00C618BB">
      <w:pPr>
        <w:pStyle w:val="ListParagraph"/>
        <w:numPr>
          <w:ilvl w:val="0"/>
          <w:numId w:val="6"/>
        </w:numPr>
        <w:pBdr>
          <w:top w:val="nil"/>
          <w:left w:val="nil"/>
          <w:bottom w:val="nil"/>
          <w:right w:val="nil"/>
          <w:between w:val="nil"/>
        </w:pBdr>
        <w:tabs>
          <w:tab w:val="left" w:pos="270"/>
          <w:tab w:val="left" w:pos="360"/>
          <w:tab w:val="left" w:pos="9278"/>
        </w:tabs>
        <w:spacing w:after="120" w:line="360" w:lineRule="auto"/>
        <w:ind w:left="0" w:firstLine="0"/>
        <w:contextualSpacing w:val="0"/>
        <w:rPr>
          <w:rFonts w:ascii="Arial" w:eastAsia="Arial" w:hAnsi="Arial" w:cs="Arial"/>
          <w:color w:val="010000"/>
          <w:sz w:val="20"/>
          <w:szCs w:val="20"/>
        </w:rPr>
      </w:pPr>
      <w:r w:rsidRPr="00900638">
        <w:rPr>
          <w:rFonts w:ascii="Arial" w:hAnsi="Arial" w:cs="Arial"/>
          <w:color w:val="010000"/>
          <w:sz w:val="20"/>
        </w:rPr>
        <w:t>Holding company</w:t>
      </w:r>
    </w:p>
    <w:p w14:paraId="73CC9A9B" w14:textId="77777777" w:rsidR="00CA5926" w:rsidRPr="00900638" w:rsidRDefault="00E00521" w:rsidP="00C618BB">
      <w:pPr>
        <w:pBdr>
          <w:top w:val="nil"/>
          <w:left w:val="nil"/>
          <w:bottom w:val="nil"/>
          <w:right w:val="nil"/>
          <w:between w:val="nil"/>
        </w:pBdr>
        <w:tabs>
          <w:tab w:val="left" w:pos="270"/>
          <w:tab w:val="left" w:pos="360"/>
          <w:tab w:val="left" w:pos="2266"/>
        </w:tabs>
        <w:spacing w:after="120" w:line="360" w:lineRule="auto"/>
        <w:rPr>
          <w:rFonts w:ascii="Arial" w:eastAsia="Arial" w:hAnsi="Arial" w:cs="Arial"/>
          <w:color w:val="010000"/>
          <w:sz w:val="20"/>
          <w:szCs w:val="20"/>
        </w:rPr>
      </w:pPr>
      <w:r w:rsidRPr="00900638">
        <w:rPr>
          <w:rFonts w:ascii="Arial" w:hAnsi="Arial" w:cs="Arial"/>
          <w:color w:val="010000"/>
          <w:sz w:val="20"/>
          <w:lang w:val="vi-VN"/>
        </w:rPr>
        <w:t>Unit:</w:t>
      </w:r>
      <w:r w:rsidRPr="00900638">
        <w:rPr>
          <w:rFonts w:ascii="Arial" w:hAnsi="Arial" w:cs="Arial"/>
          <w:color w:val="010000"/>
          <w:sz w:val="20"/>
        </w:rPr>
        <w:t xml:space="preserve"> Billion VND</w:t>
      </w:r>
    </w:p>
    <w:tbl>
      <w:tblPr>
        <w:tblStyle w:val="a"/>
        <w:tblW w:w="5000" w:type="pct"/>
        <w:tblLook w:val="0000" w:firstRow="0" w:lastRow="0" w:firstColumn="0" w:lastColumn="0" w:noHBand="0" w:noVBand="0"/>
      </w:tblPr>
      <w:tblGrid>
        <w:gridCol w:w="519"/>
        <w:gridCol w:w="1717"/>
        <w:gridCol w:w="728"/>
        <w:gridCol w:w="790"/>
        <w:gridCol w:w="824"/>
        <w:gridCol w:w="689"/>
        <w:gridCol w:w="824"/>
        <w:gridCol w:w="815"/>
        <w:gridCol w:w="1143"/>
        <w:gridCol w:w="967"/>
      </w:tblGrid>
      <w:tr w:rsidR="00E00521" w:rsidRPr="00900638" w14:paraId="0AA272CE" w14:textId="77777777" w:rsidTr="00C618BB">
        <w:tc>
          <w:tcPr>
            <w:tcW w:w="288" w:type="pct"/>
            <w:vMerge w:val="restart"/>
            <w:tcBorders>
              <w:top w:val="single" w:sz="4" w:space="0" w:color="000000"/>
              <w:left w:val="single" w:sz="4" w:space="0" w:color="000000"/>
            </w:tcBorders>
            <w:shd w:val="clear" w:color="auto" w:fill="auto"/>
            <w:tcMar>
              <w:top w:w="0" w:type="dxa"/>
              <w:bottom w:w="0" w:type="dxa"/>
            </w:tcMar>
            <w:vAlign w:val="center"/>
          </w:tcPr>
          <w:p w14:paraId="0B541CDB" w14:textId="77777777" w:rsidR="00CA5926" w:rsidRPr="00900638" w:rsidRDefault="00C618BB"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 xml:space="preserve">No. </w:t>
            </w:r>
          </w:p>
        </w:tc>
        <w:tc>
          <w:tcPr>
            <w:tcW w:w="952" w:type="pct"/>
            <w:vMerge w:val="restart"/>
            <w:tcBorders>
              <w:top w:val="single" w:sz="4" w:space="0" w:color="000000"/>
              <w:left w:val="single" w:sz="4" w:space="0" w:color="000000"/>
            </w:tcBorders>
            <w:shd w:val="clear" w:color="auto" w:fill="auto"/>
            <w:tcMar>
              <w:top w:w="0" w:type="dxa"/>
              <w:bottom w:w="0" w:type="dxa"/>
            </w:tcMar>
            <w:vAlign w:val="center"/>
          </w:tcPr>
          <w:p w14:paraId="34E3AA71"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Targets</w:t>
            </w:r>
          </w:p>
        </w:tc>
        <w:tc>
          <w:tcPr>
            <w:tcW w:w="404" w:type="pct"/>
            <w:vMerge w:val="restart"/>
            <w:tcBorders>
              <w:top w:val="single" w:sz="4" w:space="0" w:color="000000"/>
              <w:left w:val="single" w:sz="4" w:space="0" w:color="000000"/>
            </w:tcBorders>
            <w:shd w:val="clear" w:color="auto" w:fill="auto"/>
            <w:tcMar>
              <w:top w:w="0" w:type="dxa"/>
              <w:bottom w:w="0" w:type="dxa"/>
            </w:tcMar>
            <w:vAlign w:val="center"/>
          </w:tcPr>
          <w:p w14:paraId="1D0E835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2019</w:t>
            </w:r>
          </w:p>
        </w:tc>
        <w:tc>
          <w:tcPr>
            <w:tcW w:w="438" w:type="pct"/>
            <w:vMerge w:val="restart"/>
            <w:tcBorders>
              <w:top w:val="single" w:sz="4" w:space="0" w:color="000000"/>
              <w:left w:val="single" w:sz="4" w:space="0" w:color="000000"/>
            </w:tcBorders>
            <w:shd w:val="clear" w:color="auto" w:fill="auto"/>
            <w:tcMar>
              <w:top w:w="0" w:type="dxa"/>
              <w:bottom w:w="0" w:type="dxa"/>
            </w:tcMar>
            <w:vAlign w:val="center"/>
          </w:tcPr>
          <w:p w14:paraId="50D0CB90"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2020</w:t>
            </w:r>
          </w:p>
        </w:tc>
        <w:tc>
          <w:tcPr>
            <w:tcW w:w="457" w:type="pct"/>
            <w:vMerge w:val="restart"/>
            <w:tcBorders>
              <w:top w:val="single" w:sz="4" w:space="0" w:color="000000"/>
              <w:left w:val="single" w:sz="4" w:space="0" w:color="000000"/>
            </w:tcBorders>
            <w:shd w:val="clear" w:color="auto" w:fill="auto"/>
            <w:tcMar>
              <w:top w:w="0" w:type="dxa"/>
              <w:bottom w:w="0" w:type="dxa"/>
            </w:tcMar>
            <w:vAlign w:val="center"/>
          </w:tcPr>
          <w:p w14:paraId="751E26E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2021</w:t>
            </w:r>
          </w:p>
        </w:tc>
        <w:tc>
          <w:tcPr>
            <w:tcW w:w="382" w:type="pct"/>
            <w:vMerge w:val="restart"/>
            <w:tcBorders>
              <w:top w:val="single" w:sz="4" w:space="0" w:color="000000"/>
              <w:left w:val="single" w:sz="4" w:space="0" w:color="000000"/>
            </w:tcBorders>
            <w:shd w:val="clear" w:color="auto" w:fill="auto"/>
            <w:tcMar>
              <w:top w:w="0" w:type="dxa"/>
              <w:bottom w:w="0" w:type="dxa"/>
            </w:tcMar>
            <w:vAlign w:val="center"/>
          </w:tcPr>
          <w:p w14:paraId="20C86D9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2022</w:t>
            </w:r>
          </w:p>
        </w:tc>
        <w:tc>
          <w:tcPr>
            <w:tcW w:w="1543" w:type="pct"/>
            <w:gridSpan w:val="3"/>
            <w:tcBorders>
              <w:top w:val="single" w:sz="4" w:space="0" w:color="000000"/>
              <w:left w:val="single" w:sz="4" w:space="0" w:color="000000"/>
            </w:tcBorders>
            <w:shd w:val="clear" w:color="auto" w:fill="auto"/>
            <w:tcMar>
              <w:top w:w="0" w:type="dxa"/>
              <w:bottom w:w="0" w:type="dxa"/>
            </w:tcMar>
            <w:vAlign w:val="center"/>
          </w:tcPr>
          <w:p w14:paraId="442076A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2023</w:t>
            </w:r>
          </w:p>
        </w:tc>
        <w:tc>
          <w:tcPr>
            <w:tcW w:w="537"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74746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Total</w:t>
            </w:r>
          </w:p>
        </w:tc>
      </w:tr>
      <w:tr w:rsidR="00E00521" w:rsidRPr="00900638" w14:paraId="12CD3CBD" w14:textId="77777777" w:rsidTr="00C618BB">
        <w:tc>
          <w:tcPr>
            <w:tcW w:w="288" w:type="pct"/>
            <w:vMerge/>
            <w:tcBorders>
              <w:top w:val="single" w:sz="4" w:space="0" w:color="000000"/>
              <w:left w:val="single" w:sz="4" w:space="0" w:color="000000"/>
            </w:tcBorders>
            <w:shd w:val="clear" w:color="auto" w:fill="auto"/>
            <w:tcMar>
              <w:top w:w="0" w:type="dxa"/>
              <w:bottom w:w="0" w:type="dxa"/>
            </w:tcMar>
            <w:vAlign w:val="center"/>
          </w:tcPr>
          <w:p w14:paraId="151B0515" w14:textId="77777777" w:rsidR="00CA5926" w:rsidRPr="00900638" w:rsidRDefault="00CA5926" w:rsidP="00C618BB">
            <w:pPr>
              <w:pBdr>
                <w:top w:val="nil"/>
                <w:left w:val="nil"/>
                <w:bottom w:val="nil"/>
                <w:right w:val="nil"/>
                <w:between w:val="nil"/>
              </w:pBdr>
              <w:spacing w:after="120" w:line="360" w:lineRule="auto"/>
              <w:rPr>
                <w:rFonts w:ascii="Arial" w:eastAsia="Arial" w:hAnsi="Arial" w:cs="Arial"/>
                <w:color w:val="010000"/>
                <w:sz w:val="20"/>
                <w:szCs w:val="20"/>
              </w:rPr>
            </w:pPr>
          </w:p>
        </w:tc>
        <w:tc>
          <w:tcPr>
            <w:tcW w:w="952" w:type="pct"/>
            <w:vMerge/>
            <w:tcBorders>
              <w:top w:val="single" w:sz="4" w:space="0" w:color="000000"/>
              <w:left w:val="single" w:sz="4" w:space="0" w:color="000000"/>
            </w:tcBorders>
            <w:shd w:val="clear" w:color="auto" w:fill="auto"/>
            <w:tcMar>
              <w:top w:w="0" w:type="dxa"/>
              <w:bottom w:w="0" w:type="dxa"/>
            </w:tcMar>
            <w:vAlign w:val="center"/>
          </w:tcPr>
          <w:p w14:paraId="489EAB9A" w14:textId="77777777" w:rsidR="00CA5926" w:rsidRPr="00900638" w:rsidRDefault="00CA5926" w:rsidP="00C618BB">
            <w:pPr>
              <w:pBdr>
                <w:top w:val="nil"/>
                <w:left w:val="nil"/>
                <w:bottom w:val="nil"/>
                <w:right w:val="nil"/>
                <w:between w:val="nil"/>
              </w:pBdr>
              <w:spacing w:after="120" w:line="360" w:lineRule="auto"/>
              <w:rPr>
                <w:rFonts w:ascii="Arial" w:eastAsia="Arial" w:hAnsi="Arial" w:cs="Arial"/>
                <w:color w:val="010000"/>
                <w:sz w:val="20"/>
                <w:szCs w:val="20"/>
              </w:rPr>
            </w:pPr>
          </w:p>
        </w:tc>
        <w:tc>
          <w:tcPr>
            <w:tcW w:w="404" w:type="pct"/>
            <w:vMerge/>
            <w:tcBorders>
              <w:top w:val="single" w:sz="4" w:space="0" w:color="000000"/>
              <w:left w:val="single" w:sz="4" w:space="0" w:color="000000"/>
            </w:tcBorders>
            <w:shd w:val="clear" w:color="auto" w:fill="auto"/>
            <w:tcMar>
              <w:top w:w="0" w:type="dxa"/>
              <w:bottom w:w="0" w:type="dxa"/>
            </w:tcMar>
            <w:vAlign w:val="center"/>
          </w:tcPr>
          <w:p w14:paraId="0A2A1CE6" w14:textId="77777777" w:rsidR="00CA5926" w:rsidRPr="00900638" w:rsidRDefault="00CA5926" w:rsidP="00C618BB">
            <w:pPr>
              <w:pBdr>
                <w:top w:val="nil"/>
                <w:left w:val="nil"/>
                <w:bottom w:val="nil"/>
                <w:right w:val="nil"/>
                <w:between w:val="nil"/>
              </w:pBdr>
              <w:spacing w:after="120" w:line="360" w:lineRule="auto"/>
              <w:rPr>
                <w:rFonts w:ascii="Arial" w:eastAsia="Arial" w:hAnsi="Arial" w:cs="Arial"/>
                <w:color w:val="010000"/>
                <w:sz w:val="20"/>
                <w:szCs w:val="20"/>
              </w:rPr>
            </w:pPr>
          </w:p>
        </w:tc>
        <w:tc>
          <w:tcPr>
            <w:tcW w:w="438" w:type="pct"/>
            <w:vMerge/>
            <w:tcBorders>
              <w:top w:val="single" w:sz="4" w:space="0" w:color="000000"/>
              <w:left w:val="single" w:sz="4" w:space="0" w:color="000000"/>
            </w:tcBorders>
            <w:shd w:val="clear" w:color="auto" w:fill="auto"/>
            <w:tcMar>
              <w:top w:w="0" w:type="dxa"/>
              <w:bottom w:w="0" w:type="dxa"/>
            </w:tcMar>
            <w:vAlign w:val="center"/>
          </w:tcPr>
          <w:p w14:paraId="0CA350E4" w14:textId="77777777" w:rsidR="00CA5926" w:rsidRPr="00900638" w:rsidRDefault="00CA5926" w:rsidP="00C618BB">
            <w:pPr>
              <w:pBdr>
                <w:top w:val="nil"/>
                <w:left w:val="nil"/>
                <w:bottom w:val="nil"/>
                <w:right w:val="nil"/>
                <w:between w:val="nil"/>
              </w:pBdr>
              <w:spacing w:after="120" w:line="360" w:lineRule="auto"/>
              <w:rPr>
                <w:rFonts w:ascii="Arial" w:eastAsia="Arial" w:hAnsi="Arial" w:cs="Arial"/>
                <w:color w:val="010000"/>
                <w:sz w:val="20"/>
                <w:szCs w:val="20"/>
              </w:rPr>
            </w:pPr>
          </w:p>
        </w:tc>
        <w:tc>
          <w:tcPr>
            <w:tcW w:w="457" w:type="pct"/>
            <w:vMerge/>
            <w:tcBorders>
              <w:top w:val="single" w:sz="4" w:space="0" w:color="000000"/>
              <w:left w:val="single" w:sz="4" w:space="0" w:color="000000"/>
            </w:tcBorders>
            <w:shd w:val="clear" w:color="auto" w:fill="auto"/>
            <w:tcMar>
              <w:top w:w="0" w:type="dxa"/>
              <w:bottom w:w="0" w:type="dxa"/>
            </w:tcMar>
            <w:vAlign w:val="center"/>
          </w:tcPr>
          <w:p w14:paraId="7062EA2E" w14:textId="77777777" w:rsidR="00CA5926" w:rsidRPr="00900638" w:rsidRDefault="00CA5926" w:rsidP="00C618B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tcBorders>
              <w:top w:val="single" w:sz="4" w:space="0" w:color="000000"/>
              <w:left w:val="single" w:sz="4" w:space="0" w:color="000000"/>
            </w:tcBorders>
            <w:shd w:val="clear" w:color="auto" w:fill="auto"/>
            <w:tcMar>
              <w:top w:w="0" w:type="dxa"/>
              <w:bottom w:w="0" w:type="dxa"/>
            </w:tcMar>
            <w:vAlign w:val="center"/>
          </w:tcPr>
          <w:p w14:paraId="1DBEDF20" w14:textId="77777777" w:rsidR="00CA5926" w:rsidRPr="00900638" w:rsidRDefault="00CA5926" w:rsidP="00C618BB">
            <w:pPr>
              <w:pBdr>
                <w:top w:val="nil"/>
                <w:left w:val="nil"/>
                <w:bottom w:val="nil"/>
                <w:right w:val="nil"/>
                <w:between w:val="nil"/>
              </w:pBdr>
              <w:spacing w:after="120" w:line="360" w:lineRule="auto"/>
              <w:rPr>
                <w:rFonts w:ascii="Arial" w:eastAsia="Arial" w:hAnsi="Arial" w:cs="Arial"/>
                <w:color w:val="010000"/>
                <w:sz w:val="20"/>
                <w:szCs w:val="20"/>
              </w:rPr>
            </w:pPr>
          </w:p>
        </w:tc>
        <w:tc>
          <w:tcPr>
            <w:tcW w:w="457" w:type="pct"/>
            <w:tcBorders>
              <w:top w:val="single" w:sz="4" w:space="0" w:color="000000"/>
              <w:left w:val="single" w:sz="4" w:space="0" w:color="000000"/>
            </w:tcBorders>
            <w:shd w:val="clear" w:color="auto" w:fill="auto"/>
            <w:tcMar>
              <w:top w:w="0" w:type="dxa"/>
              <w:bottom w:w="0" w:type="dxa"/>
            </w:tcMar>
            <w:vAlign w:val="center"/>
          </w:tcPr>
          <w:p w14:paraId="3E827E3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Plan</w:t>
            </w:r>
          </w:p>
        </w:tc>
        <w:tc>
          <w:tcPr>
            <w:tcW w:w="452" w:type="pct"/>
            <w:tcBorders>
              <w:top w:val="single" w:sz="4" w:space="0" w:color="000000"/>
              <w:left w:val="single" w:sz="4" w:space="0" w:color="000000"/>
            </w:tcBorders>
            <w:shd w:val="clear" w:color="auto" w:fill="auto"/>
            <w:tcMar>
              <w:top w:w="0" w:type="dxa"/>
              <w:bottom w:w="0" w:type="dxa"/>
            </w:tcMar>
            <w:vAlign w:val="center"/>
          </w:tcPr>
          <w:p w14:paraId="2F3077D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Results</w:t>
            </w:r>
          </w:p>
        </w:tc>
        <w:tc>
          <w:tcPr>
            <w:tcW w:w="634" w:type="pct"/>
            <w:tcBorders>
              <w:top w:val="single" w:sz="4" w:space="0" w:color="000000"/>
              <w:left w:val="single" w:sz="4" w:space="0" w:color="000000"/>
            </w:tcBorders>
            <w:shd w:val="clear" w:color="auto" w:fill="auto"/>
            <w:tcMar>
              <w:top w:w="0" w:type="dxa"/>
              <w:bottom w:w="0" w:type="dxa"/>
            </w:tcMar>
            <w:vAlign w:val="center"/>
          </w:tcPr>
          <w:p w14:paraId="717262F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Results/Plan</w:t>
            </w:r>
          </w:p>
        </w:tc>
        <w:tc>
          <w:tcPr>
            <w:tcW w:w="537"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4BCB90" w14:textId="77777777" w:rsidR="00CA5926" w:rsidRPr="00900638" w:rsidRDefault="00CA5926" w:rsidP="00C618BB">
            <w:pPr>
              <w:pBdr>
                <w:top w:val="nil"/>
                <w:left w:val="nil"/>
                <w:bottom w:val="nil"/>
                <w:right w:val="nil"/>
                <w:between w:val="nil"/>
              </w:pBdr>
              <w:spacing w:after="120" w:line="360" w:lineRule="auto"/>
              <w:rPr>
                <w:rFonts w:ascii="Arial" w:eastAsia="Arial" w:hAnsi="Arial" w:cs="Arial"/>
                <w:color w:val="010000"/>
                <w:sz w:val="20"/>
                <w:szCs w:val="20"/>
              </w:rPr>
            </w:pPr>
          </w:p>
        </w:tc>
      </w:tr>
      <w:tr w:rsidR="00E00521" w:rsidRPr="00900638" w14:paraId="01CDE0FC" w14:textId="77777777" w:rsidTr="00C618BB">
        <w:tc>
          <w:tcPr>
            <w:tcW w:w="288" w:type="pct"/>
            <w:tcBorders>
              <w:top w:val="single" w:sz="4" w:space="0" w:color="000000"/>
              <w:left w:val="single" w:sz="4" w:space="0" w:color="000000"/>
            </w:tcBorders>
            <w:shd w:val="clear" w:color="auto" w:fill="auto"/>
            <w:tcMar>
              <w:top w:w="0" w:type="dxa"/>
              <w:bottom w:w="0" w:type="dxa"/>
            </w:tcMar>
            <w:vAlign w:val="center"/>
          </w:tcPr>
          <w:p w14:paraId="669FE7F0"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w:t>
            </w:r>
          </w:p>
        </w:tc>
        <w:tc>
          <w:tcPr>
            <w:tcW w:w="952" w:type="pct"/>
            <w:tcBorders>
              <w:top w:val="single" w:sz="4" w:space="0" w:color="000000"/>
              <w:left w:val="single" w:sz="4" w:space="0" w:color="000000"/>
            </w:tcBorders>
            <w:shd w:val="clear" w:color="auto" w:fill="auto"/>
            <w:tcMar>
              <w:top w:w="0" w:type="dxa"/>
              <w:bottom w:w="0" w:type="dxa"/>
            </w:tcMar>
            <w:vAlign w:val="center"/>
          </w:tcPr>
          <w:p w14:paraId="1F91D4C1"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Production and business value</w:t>
            </w:r>
          </w:p>
        </w:tc>
        <w:tc>
          <w:tcPr>
            <w:tcW w:w="404" w:type="pct"/>
            <w:tcBorders>
              <w:top w:val="single" w:sz="4" w:space="0" w:color="000000"/>
              <w:left w:val="single" w:sz="4" w:space="0" w:color="000000"/>
            </w:tcBorders>
            <w:shd w:val="clear" w:color="auto" w:fill="auto"/>
            <w:tcMar>
              <w:top w:w="0" w:type="dxa"/>
              <w:bottom w:w="0" w:type="dxa"/>
            </w:tcMar>
            <w:vAlign w:val="center"/>
          </w:tcPr>
          <w:p w14:paraId="389BBF8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977.3</w:t>
            </w:r>
          </w:p>
        </w:tc>
        <w:tc>
          <w:tcPr>
            <w:tcW w:w="438" w:type="pct"/>
            <w:tcBorders>
              <w:top w:val="single" w:sz="4" w:space="0" w:color="000000"/>
              <w:left w:val="single" w:sz="4" w:space="0" w:color="000000"/>
            </w:tcBorders>
            <w:shd w:val="clear" w:color="auto" w:fill="auto"/>
            <w:tcMar>
              <w:top w:w="0" w:type="dxa"/>
              <w:bottom w:w="0" w:type="dxa"/>
            </w:tcMar>
            <w:vAlign w:val="center"/>
          </w:tcPr>
          <w:p w14:paraId="4A0FD94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426.8</w:t>
            </w:r>
          </w:p>
        </w:tc>
        <w:tc>
          <w:tcPr>
            <w:tcW w:w="457" w:type="pct"/>
            <w:tcBorders>
              <w:top w:val="single" w:sz="4" w:space="0" w:color="000000"/>
              <w:left w:val="single" w:sz="4" w:space="0" w:color="000000"/>
            </w:tcBorders>
            <w:shd w:val="clear" w:color="auto" w:fill="auto"/>
            <w:tcMar>
              <w:top w:w="0" w:type="dxa"/>
              <w:bottom w:w="0" w:type="dxa"/>
            </w:tcMar>
            <w:vAlign w:val="center"/>
          </w:tcPr>
          <w:p w14:paraId="5D0FC2A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353.7</w:t>
            </w:r>
          </w:p>
        </w:tc>
        <w:tc>
          <w:tcPr>
            <w:tcW w:w="382" w:type="pct"/>
            <w:tcBorders>
              <w:top w:val="single" w:sz="4" w:space="0" w:color="000000"/>
              <w:left w:val="single" w:sz="4" w:space="0" w:color="000000"/>
            </w:tcBorders>
            <w:shd w:val="clear" w:color="auto" w:fill="auto"/>
            <w:tcMar>
              <w:top w:w="0" w:type="dxa"/>
              <w:bottom w:w="0" w:type="dxa"/>
            </w:tcMar>
            <w:vAlign w:val="center"/>
          </w:tcPr>
          <w:p w14:paraId="40AB412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566.3</w:t>
            </w:r>
          </w:p>
        </w:tc>
        <w:tc>
          <w:tcPr>
            <w:tcW w:w="457" w:type="pct"/>
            <w:tcBorders>
              <w:top w:val="single" w:sz="4" w:space="0" w:color="000000"/>
              <w:left w:val="single" w:sz="4" w:space="0" w:color="000000"/>
            </w:tcBorders>
            <w:shd w:val="clear" w:color="auto" w:fill="auto"/>
            <w:tcMar>
              <w:top w:w="0" w:type="dxa"/>
              <w:bottom w:w="0" w:type="dxa"/>
            </w:tcMar>
            <w:vAlign w:val="center"/>
          </w:tcPr>
          <w:p w14:paraId="04F06A9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490.1</w:t>
            </w:r>
          </w:p>
        </w:tc>
        <w:tc>
          <w:tcPr>
            <w:tcW w:w="452" w:type="pct"/>
            <w:tcBorders>
              <w:top w:val="single" w:sz="4" w:space="0" w:color="000000"/>
              <w:left w:val="single" w:sz="4" w:space="0" w:color="000000"/>
            </w:tcBorders>
            <w:shd w:val="clear" w:color="auto" w:fill="auto"/>
            <w:tcMar>
              <w:top w:w="0" w:type="dxa"/>
              <w:bottom w:w="0" w:type="dxa"/>
            </w:tcMar>
            <w:vAlign w:val="center"/>
          </w:tcPr>
          <w:p w14:paraId="1636C7E7"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406.2</w:t>
            </w:r>
          </w:p>
        </w:tc>
        <w:tc>
          <w:tcPr>
            <w:tcW w:w="634" w:type="pct"/>
            <w:tcBorders>
              <w:top w:val="single" w:sz="4" w:space="0" w:color="000000"/>
              <w:left w:val="single" w:sz="4" w:space="0" w:color="000000"/>
            </w:tcBorders>
            <w:shd w:val="clear" w:color="auto" w:fill="auto"/>
            <w:tcMar>
              <w:top w:w="0" w:type="dxa"/>
              <w:bottom w:w="0" w:type="dxa"/>
            </w:tcMar>
            <w:vAlign w:val="center"/>
          </w:tcPr>
          <w:p w14:paraId="4E9FAB9B"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82.9%</w:t>
            </w:r>
          </w:p>
        </w:tc>
        <w:tc>
          <w:tcPr>
            <w:tcW w:w="5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87261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2,730.3</w:t>
            </w:r>
          </w:p>
        </w:tc>
      </w:tr>
      <w:tr w:rsidR="00E00521" w:rsidRPr="00900638" w14:paraId="7A77E521" w14:textId="77777777" w:rsidTr="00C618BB">
        <w:tc>
          <w:tcPr>
            <w:tcW w:w="288" w:type="pct"/>
            <w:tcBorders>
              <w:top w:val="single" w:sz="4" w:space="0" w:color="000000"/>
              <w:left w:val="single" w:sz="4" w:space="0" w:color="000000"/>
            </w:tcBorders>
            <w:shd w:val="clear" w:color="auto" w:fill="auto"/>
            <w:tcMar>
              <w:top w:w="0" w:type="dxa"/>
              <w:bottom w:w="0" w:type="dxa"/>
            </w:tcMar>
            <w:vAlign w:val="center"/>
          </w:tcPr>
          <w:p w14:paraId="523CCAB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w:t>
            </w:r>
          </w:p>
        </w:tc>
        <w:tc>
          <w:tcPr>
            <w:tcW w:w="952" w:type="pct"/>
            <w:tcBorders>
              <w:top w:val="single" w:sz="4" w:space="0" w:color="000000"/>
              <w:left w:val="single" w:sz="4" w:space="0" w:color="000000"/>
            </w:tcBorders>
            <w:shd w:val="clear" w:color="auto" w:fill="auto"/>
            <w:tcMar>
              <w:top w:w="0" w:type="dxa"/>
              <w:bottom w:w="0" w:type="dxa"/>
            </w:tcMar>
            <w:vAlign w:val="center"/>
          </w:tcPr>
          <w:p w14:paraId="013A6811"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Investment value</w:t>
            </w:r>
          </w:p>
        </w:tc>
        <w:tc>
          <w:tcPr>
            <w:tcW w:w="404" w:type="pct"/>
            <w:tcBorders>
              <w:top w:val="single" w:sz="4" w:space="0" w:color="000000"/>
              <w:left w:val="single" w:sz="4" w:space="0" w:color="000000"/>
            </w:tcBorders>
            <w:shd w:val="clear" w:color="auto" w:fill="auto"/>
            <w:tcMar>
              <w:top w:w="0" w:type="dxa"/>
              <w:bottom w:w="0" w:type="dxa"/>
            </w:tcMar>
            <w:vAlign w:val="center"/>
          </w:tcPr>
          <w:p w14:paraId="38B70F8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6.8</w:t>
            </w:r>
          </w:p>
        </w:tc>
        <w:tc>
          <w:tcPr>
            <w:tcW w:w="438" w:type="pct"/>
            <w:tcBorders>
              <w:top w:val="single" w:sz="4" w:space="0" w:color="000000"/>
              <w:left w:val="single" w:sz="4" w:space="0" w:color="000000"/>
            </w:tcBorders>
            <w:shd w:val="clear" w:color="auto" w:fill="auto"/>
            <w:tcMar>
              <w:top w:w="0" w:type="dxa"/>
              <w:bottom w:w="0" w:type="dxa"/>
            </w:tcMar>
            <w:vAlign w:val="center"/>
          </w:tcPr>
          <w:p w14:paraId="61DB35C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19.2</w:t>
            </w:r>
          </w:p>
        </w:tc>
        <w:tc>
          <w:tcPr>
            <w:tcW w:w="457" w:type="pct"/>
            <w:tcBorders>
              <w:top w:val="single" w:sz="4" w:space="0" w:color="000000"/>
              <w:left w:val="single" w:sz="4" w:space="0" w:color="000000"/>
            </w:tcBorders>
            <w:shd w:val="clear" w:color="auto" w:fill="auto"/>
            <w:tcMar>
              <w:top w:w="0" w:type="dxa"/>
              <w:bottom w:w="0" w:type="dxa"/>
            </w:tcMar>
            <w:vAlign w:val="center"/>
          </w:tcPr>
          <w:p w14:paraId="31AA53FB"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28.4</w:t>
            </w:r>
          </w:p>
        </w:tc>
        <w:tc>
          <w:tcPr>
            <w:tcW w:w="382" w:type="pct"/>
            <w:tcBorders>
              <w:top w:val="single" w:sz="4" w:space="0" w:color="000000"/>
              <w:left w:val="single" w:sz="4" w:space="0" w:color="000000"/>
            </w:tcBorders>
            <w:shd w:val="clear" w:color="auto" w:fill="auto"/>
            <w:tcMar>
              <w:top w:w="0" w:type="dxa"/>
              <w:bottom w:w="0" w:type="dxa"/>
            </w:tcMar>
            <w:vAlign w:val="center"/>
          </w:tcPr>
          <w:p w14:paraId="6E648B5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5.1</w:t>
            </w:r>
          </w:p>
        </w:tc>
        <w:tc>
          <w:tcPr>
            <w:tcW w:w="457" w:type="pct"/>
            <w:tcBorders>
              <w:top w:val="single" w:sz="4" w:space="0" w:color="000000"/>
              <w:left w:val="single" w:sz="4" w:space="0" w:color="000000"/>
            </w:tcBorders>
            <w:shd w:val="clear" w:color="auto" w:fill="auto"/>
            <w:tcMar>
              <w:top w:w="0" w:type="dxa"/>
              <w:bottom w:w="0" w:type="dxa"/>
            </w:tcMar>
            <w:vAlign w:val="center"/>
          </w:tcPr>
          <w:p w14:paraId="22435E0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13.1</w:t>
            </w:r>
          </w:p>
        </w:tc>
        <w:tc>
          <w:tcPr>
            <w:tcW w:w="452" w:type="pct"/>
            <w:tcBorders>
              <w:top w:val="single" w:sz="4" w:space="0" w:color="000000"/>
              <w:left w:val="single" w:sz="4" w:space="0" w:color="000000"/>
            </w:tcBorders>
            <w:shd w:val="clear" w:color="auto" w:fill="auto"/>
            <w:tcMar>
              <w:top w:w="0" w:type="dxa"/>
              <w:bottom w:w="0" w:type="dxa"/>
            </w:tcMar>
            <w:vAlign w:val="center"/>
          </w:tcPr>
          <w:p w14:paraId="0D7C0EE3" w14:textId="77777777" w:rsidR="00CA5926" w:rsidRPr="00900638" w:rsidRDefault="00E00521" w:rsidP="00C618BB">
            <w:pP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6.3</w:t>
            </w:r>
          </w:p>
        </w:tc>
        <w:tc>
          <w:tcPr>
            <w:tcW w:w="634" w:type="pct"/>
            <w:tcBorders>
              <w:top w:val="single" w:sz="4" w:space="0" w:color="000000"/>
              <w:left w:val="single" w:sz="4" w:space="0" w:color="000000"/>
            </w:tcBorders>
            <w:shd w:val="clear" w:color="auto" w:fill="auto"/>
            <w:tcMar>
              <w:top w:w="0" w:type="dxa"/>
              <w:bottom w:w="0" w:type="dxa"/>
            </w:tcMar>
            <w:vAlign w:val="center"/>
          </w:tcPr>
          <w:p w14:paraId="6B53DF19" w14:textId="77777777" w:rsidR="00CA5926" w:rsidRPr="00900638" w:rsidRDefault="00E00521" w:rsidP="00C618BB">
            <w:pPr>
              <w:pBdr>
                <w:top w:val="nil"/>
                <w:left w:val="nil"/>
                <w:bottom w:val="nil"/>
                <w:right w:val="nil"/>
                <w:between w:val="nil"/>
              </w:pBdr>
              <w:tabs>
                <w:tab w:val="left" w:pos="168"/>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48.1%</w:t>
            </w:r>
          </w:p>
        </w:tc>
        <w:tc>
          <w:tcPr>
            <w:tcW w:w="5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A2AA9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65.8</w:t>
            </w:r>
          </w:p>
        </w:tc>
      </w:tr>
      <w:tr w:rsidR="00E00521" w:rsidRPr="00900638" w14:paraId="798C593F" w14:textId="77777777" w:rsidTr="00C618BB">
        <w:tc>
          <w:tcPr>
            <w:tcW w:w="288" w:type="pct"/>
            <w:tcBorders>
              <w:top w:val="single" w:sz="4" w:space="0" w:color="000000"/>
              <w:left w:val="single" w:sz="4" w:space="0" w:color="000000"/>
            </w:tcBorders>
            <w:shd w:val="clear" w:color="auto" w:fill="auto"/>
            <w:tcMar>
              <w:top w:w="0" w:type="dxa"/>
              <w:bottom w:w="0" w:type="dxa"/>
            </w:tcMar>
            <w:vAlign w:val="center"/>
          </w:tcPr>
          <w:p w14:paraId="649E279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w:t>
            </w:r>
          </w:p>
        </w:tc>
        <w:tc>
          <w:tcPr>
            <w:tcW w:w="952" w:type="pct"/>
            <w:tcBorders>
              <w:top w:val="single" w:sz="4" w:space="0" w:color="000000"/>
              <w:left w:val="single" w:sz="4" w:space="0" w:color="000000"/>
            </w:tcBorders>
            <w:shd w:val="clear" w:color="auto" w:fill="auto"/>
            <w:tcMar>
              <w:top w:w="0" w:type="dxa"/>
              <w:bottom w:w="0" w:type="dxa"/>
            </w:tcMar>
            <w:vAlign w:val="center"/>
          </w:tcPr>
          <w:p w14:paraId="226278F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Total revenue</w:t>
            </w:r>
          </w:p>
        </w:tc>
        <w:tc>
          <w:tcPr>
            <w:tcW w:w="404" w:type="pct"/>
            <w:tcBorders>
              <w:top w:val="single" w:sz="4" w:space="0" w:color="000000"/>
              <w:left w:val="single" w:sz="4" w:space="0" w:color="000000"/>
            </w:tcBorders>
            <w:shd w:val="clear" w:color="auto" w:fill="auto"/>
            <w:tcMar>
              <w:top w:w="0" w:type="dxa"/>
              <w:bottom w:w="0" w:type="dxa"/>
            </w:tcMar>
            <w:vAlign w:val="center"/>
          </w:tcPr>
          <w:p w14:paraId="36C882A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977.1</w:t>
            </w:r>
          </w:p>
        </w:tc>
        <w:tc>
          <w:tcPr>
            <w:tcW w:w="438" w:type="pct"/>
            <w:tcBorders>
              <w:top w:val="single" w:sz="4" w:space="0" w:color="000000"/>
              <w:left w:val="single" w:sz="4" w:space="0" w:color="000000"/>
            </w:tcBorders>
            <w:shd w:val="clear" w:color="auto" w:fill="auto"/>
            <w:tcMar>
              <w:top w:w="0" w:type="dxa"/>
              <w:bottom w:w="0" w:type="dxa"/>
            </w:tcMar>
            <w:vAlign w:val="center"/>
          </w:tcPr>
          <w:p w14:paraId="4548834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417.0</w:t>
            </w:r>
          </w:p>
        </w:tc>
        <w:tc>
          <w:tcPr>
            <w:tcW w:w="457" w:type="pct"/>
            <w:tcBorders>
              <w:top w:val="single" w:sz="4" w:space="0" w:color="000000"/>
              <w:left w:val="single" w:sz="4" w:space="0" w:color="000000"/>
            </w:tcBorders>
            <w:shd w:val="clear" w:color="auto" w:fill="auto"/>
            <w:tcMar>
              <w:top w:w="0" w:type="dxa"/>
              <w:bottom w:w="0" w:type="dxa"/>
            </w:tcMar>
            <w:vAlign w:val="center"/>
          </w:tcPr>
          <w:p w14:paraId="09E203E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282.1</w:t>
            </w:r>
          </w:p>
        </w:tc>
        <w:tc>
          <w:tcPr>
            <w:tcW w:w="382" w:type="pct"/>
            <w:tcBorders>
              <w:top w:val="single" w:sz="4" w:space="0" w:color="000000"/>
              <w:left w:val="single" w:sz="4" w:space="0" w:color="000000"/>
            </w:tcBorders>
            <w:shd w:val="clear" w:color="auto" w:fill="auto"/>
            <w:tcMar>
              <w:top w:w="0" w:type="dxa"/>
              <w:bottom w:w="0" w:type="dxa"/>
            </w:tcMar>
            <w:vAlign w:val="center"/>
          </w:tcPr>
          <w:p w14:paraId="3EBB9F9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467.5</w:t>
            </w:r>
          </w:p>
        </w:tc>
        <w:tc>
          <w:tcPr>
            <w:tcW w:w="457" w:type="pct"/>
            <w:tcBorders>
              <w:top w:val="single" w:sz="4" w:space="0" w:color="000000"/>
              <w:left w:val="single" w:sz="4" w:space="0" w:color="000000"/>
            </w:tcBorders>
            <w:shd w:val="clear" w:color="auto" w:fill="auto"/>
            <w:tcMar>
              <w:top w:w="0" w:type="dxa"/>
              <w:bottom w:w="0" w:type="dxa"/>
            </w:tcMar>
            <w:vAlign w:val="center"/>
          </w:tcPr>
          <w:p w14:paraId="3EE616F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521.7</w:t>
            </w:r>
          </w:p>
        </w:tc>
        <w:tc>
          <w:tcPr>
            <w:tcW w:w="452" w:type="pct"/>
            <w:tcBorders>
              <w:top w:val="single" w:sz="4" w:space="0" w:color="000000"/>
              <w:left w:val="single" w:sz="4" w:space="0" w:color="000000"/>
            </w:tcBorders>
            <w:shd w:val="clear" w:color="auto" w:fill="auto"/>
            <w:tcMar>
              <w:top w:w="0" w:type="dxa"/>
              <w:bottom w:w="0" w:type="dxa"/>
            </w:tcMar>
            <w:vAlign w:val="center"/>
          </w:tcPr>
          <w:p w14:paraId="1C0B8A3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517.4</w:t>
            </w:r>
          </w:p>
        </w:tc>
        <w:tc>
          <w:tcPr>
            <w:tcW w:w="634" w:type="pct"/>
            <w:tcBorders>
              <w:top w:val="single" w:sz="4" w:space="0" w:color="000000"/>
              <w:left w:val="single" w:sz="4" w:space="0" w:color="000000"/>
            </w:tcBorders>
            <w:shd w:val="clear" w:color="auto" w:fill="auto"/>
            <w:tcMar>
              <w:top w:w="0" w:type="dxa"/>
              <w:bottom w:w="0" w:type="dxa"/>
            </w:tcMar>
            <w:vAlign w:val="center"/>
          </w:tcPr>
          <w:p w14:paraId="01C18E2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99.2%</w:t>
            </w:r>
          </w:p>
        </w:tc>
        <w:tc>
          <w:tcPr>
            <w:tcW w:w="5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77873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2,661.1</w:t>
            </w:r>
          </w:p>
        </w:tc>
      </w:tr>
      <w:tr w:rsidR="00E00521" w:rsidRPr="00900638" w14:paraId="43339EFF" w14:textId="77777777" w:rsidTr="00C618BB">
        <w:tc>
          <w:tcPr>
            <w:tcW w:w="288" w:type="pct"/>
            <w:tcBorders>
              <w:top w:val="single" w:sz="4" w:space="0" w:color="000000"/>
              <w:left w:val="single" w:sz="4" w:space="0" w:color="000000"/>
            </w:tcBorders>
            <w:shd w:val="clear" w:color="auto" w:fill="auto"/>
            <w:tcMar>
              <w:top w:w="0" w:type="dxa"/>
              <w:bottom w:w="0" w:type="dxa"/>
            </w:tcMar>
            <w:vAlign w:val="center"/>
          </w:tcPr>
          <w:p w14:paraId="1848C33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w:t>
            </w:r>
          </w:p>
        </w:tc>
        <w:tc>
          <w:tcPr>
            <w:tcW w:w="952" w:type="pct"/>
            <w:tcBorders>
              <w:top w:val="single" w:sz="4" w:space="0" w:color="000000"/>
              <w:left w:val="single" w:sz="4" w:space="0" w:color="000000"/>
            </w:tcBorders>
            <w:shd w:val="clear" w:color="auto" w:fill="auto"/>
            <w:tcMar>
              <w:top w:w="0" w:type="dxa"/>
              <w:bottom w:w="0" w:type="dxa"/>
            </w:tcMar>
            <w:vAlign w:val="center"/>
          </w:tcPr>
          <w:p w14:paraId="3A76F70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Profit before tax</w:t>
            </w:r>
          </w:p>
        </w:tc>
        <w:tc>
          <w:tcPr>
            <w:tcW w:w="404" w:type="pct"/>
            <w:tcBorders>
              <w:top w:val="single" w:sz="4" w:space="0" w:color="000000"/>
              <w:left w:val="single" w:sz="4" w:space="0" w:color="000000"/>
            </w:tcBorders>
            <w:shd w:val="clear" w:color="auto" w:fill="auto"/>
            <w:tcMar>
              <w:top w:w="0" w:type="dxa"/>
              <w:bottom w:w="0" w:type="dxa"/>
            </w:tcMar>
            <w:vAlign w:val="center"/>
          </w:tcPr>
          <w:p w14:paraId="00EF37F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16.7</w:t>
            </w:r>
          </w:p>
        </w:tc>
        <w:tc>
          <w:tcPr>
            <w:tcW w:w="438" w:type="pct"/>
            <w:tcBorders>
              <w:top w:val="single" w:sz="4" w:space="0" w:color="000000"/>
              <w:left w:val="single" w:sz="4" w:space="0" w:color="000000"/>
            </w:tcBorders>
            <w:shd w:val="clear" w:color="auto" w:fill="auto"/>
            <w:tcMar>
              <w:top w:w="0" w:type="dxa"/>
              <w:bottom w:w="0" w:type="dxa"/>
            </w:tcMar>
            <w:vAlign w:val="center"/>
          </w:tcPr>
          <w:p w14:paraId="7442943B"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4.3</w:t>
            </w:r>
          </w:p>
        </w:tc>
        <w:tc>
          <w:tcPr>
            <w:tcW w:w="457" w:type="pct"/>
            <w:tcBorders>
              <w:top w:val="single" w:sz="4" w:space="0" w:color="000000"/>
              <w:left w:val="single" w:sz="4" w:space="0" w:color="000000"/>
            </w:tcBorders>
            <w:shd w:val="clear" w:color="auto" w:fill="auto"/>
            <w:tcMar>
              <w:top w:w="0" w:type="dxa"/>
              <w:bottom w:w="0" w:type="dxa"/>
            </w:tcMar>
            <w:vAlign w:val="center"/>
          </w:tcPr>
          <w:p w14:paraId="393DA0A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3.6</w:t>
            </w:r>
          </w:p>
        </w:tc>
        <w:tc>
          <w:tcPr>
            <w:tcW w:w="382" w:type="pct"/>
            <w:tcBorders>
              <w:top w:val="single" w:sz="4" w:space="0" w:color="000000"/>
              <w:left w:val="single" w:sz="4" w:space="0" w:color="000000"/>
            </w:tcBorders>
            <w:shd w:val="clear" w:color="auto" w:fill="auto"/>
            <w:tcMar>
              <w:top w:w="0" w:type="dxa"/>
              <w:bottom w:w="0" w:type="dxa"/>
            </w:tcMar>
            <w:vAlign w:val="center"/>
          </w:tcPr>
          <w:p w14:paraId="0C4930C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4.8</w:t>
            </w:r>
          </w:p>
        </w:tc>
        <w:tc>
          <w:tcPr>
            <w:tcW w:w="457" w:type="pct"/>
            <w:tcBorders>
              <w:top w:val="single" w:sz="4" w:space="0" w:color="000000"/>
              <w:left w:val="single" w:sz="4" w:space="0" w:color="000000"/>
            </w:tcBorders>
            <w:shd w:val="clear" w:color="auto" w:fill="auto"/>
            <w:tcMar>
              <w:top w:w="0" w:type="dxa"/>
              <w:bottom w:w="0" w:type="dxa"/>
            </w:tcMar>
            <w:vAlign w:val="center"/>
          </w:tcPr>
          <w:p w14:paraId="6EE0799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5.4</w:t>
            </w:r>
          </w:p>
        </w:tc>
        <w:tc>
          <w:tcPr>
            <w:tcW w:w="452" w:type="pct"/>
            <w:tcBorders>
              <w:top w:val="single" w:sz="4" w:space="0" w:color="000000"/>
              <w:left w:val="single" w:sz="4" w:space="0" w:color="000000"/>
            </w:tcBorders>
            <w:shd w:val="clear" w:color="auto" w:fill="auto"/>
            <w:tcMar>
              <w:top w:w="0" w:type="dxa"/>
              <w:bottom w:w="0" w:type="dxa"/>
            </w:tcMar>
            <w:vAlign w:val="center"/>
          </w:tcPr>
          <w:p w14:paraId="34A64E8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5.4</w:t>
            </w:r>
          </w:p>
        </w:tc>
        <w:tc>
          <w:tcPr>
            <w:tcW w:w="634" w:type="pct"/>
            <w:tcBorders>
              <w:top w:val="single" w:sz="4" w:space="0" w:color="000000"/>
              <w:left w:val="single" w:sz="4" w:space="0" w:color="000000"/>
            </w:tcBorders>
            <w:shd w:val="clear" w:color="auto" w:fill="auto"/>
            <w:tcMar>
              <w:top w:w="0" w:type="dxa"/>
              <w:bottom w:w="0" w:type="dxa"/>
            </w:tcMar>
            <w:vAlign w:val="center"/>
          </w:tcPr>
          <w:p w14:paraId="6B1F90CB" w14:textId="77777777" w:rsidR="00CA5926" w:rsidRPr="00900638" w:rsidRDefault="00E00521" w:rsidP="00C618BB">
            <w:pPr>
              <w:pBdr>
                <w:top w:val="nil"/>
                <w:left w:val="nil"/>
                <w:bottom w:val="nil"/>
                <w:right w:val="nil"/>
                <w:between w:val="nil"/>
              </w:pBdr>
              <w:tabs>
                <w:tab w:val="left" w:pos="270"/>
                <w:tab w:val="left" w:pos="360"/>
                <w:tab w:val="left" w:pos="619"/>
              </w:tabs>
              <w:spacing w:after="120" w:line="360" w:lineRule="auto"/>
              <w:rPr>
                <w:rFonts w:ascii="Arial" w:eastAsia="Arial" w:hAnsi="Arial" w:cs="Arial"/>
                <w:color w:val="010000"/>
                <w:sz w:val="20"/>
                <w:szCs w:val="20"/>
              </w:rPr>
            </w:pPr>
            <w:r w:rsidRPr="00900638">
              <w:rPr>
                <w:rFonts w:ascii="Arial" w:hAnsi="Arial" w:cs="Arial"/>
                <w:color w:val="010000"/>
                <w:sz w:val="20"/>
              </w:rPr>
              <w:t>100%</w:t>
            </w:r>
            <w:r w:rsidRPr="00900638">
              <w:rPr>
                <w:rFonts w:ascii="Arial" w:hAnsi="Arial" w:cs="Arial"/>
                <w:color w:val="010000"/>
                <w:sz w:val="20"/>
              </w:rPr>
              <w:tab/>
            </w:r>
          </w:p>
        </w:tc>
        <w:tc>
          <w:tcPr>
            <w:tcW w:w="5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02B05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34.8</w:t>
            </w:r>
          </w:p>
        </w:tc>
      </w:tr>
      <w:tr w:rsidR="00E00521" w:rsidRPr="00900638" w14:paraId="54DD5EBD" w14:textId="77777777" w:rsidTr="00C618BB">
        <w:tc>
          <w:tcPr>
            <w:tcW w:w="288" w:type="pct"/>
            <w:tcBorders>
              <w:top w:val="single" w:sz="4" w:space="0" w:color="000000"/>
              <w:left w:val="single" w:sz="4" w:space="0" w:color="000000"/>
            </w:tcBorders>
            <w:shd w:val="clear" w:color="auto" w:fill="auto"/>
            <w:tcMar>
              <w:top w:w="0" w:type="dxa"/>
              <w:bottom w:w="0" w:type="dxa"/>
            </w:tcMar>
            <w:vAlign w:val="center"/>
          </w:tcPr>
          <w:p w14:paraId="2E67689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w:t>
            </w:r>
          </w:p>
        </w:tc>
        <w:tc>
          <w:tcPr>
            <w:tcW w:w="952" w:type="pct"/>
            <w:tcBorders>
              <w:top w:val="single" w:sz="4" w:space="0" w:color="000000"/>
              <w:left w:val="single" w:sz="4" w:space="0" w:color="000000"/>
            </w:tcBorders>
            <w:shd w:val="clear" w:color="auto" w:fill="auto"/>
            <w:tcMar>
              <w:top w:w="0" w:type="dxa"/>
              <w:bottom w:w="0" w:type="dxa"/>
            </w:tcMar>
            <w:vAlign w:val="center"/>
          </w:tcPr>
          <w:p w14:paraId="50252FEB"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Payables to the State budget</w:t>
            </w:r>
          </w:p>
        </w:tc>
        <w:tc>
          <w:tcPr>
            <w:tcW w:w="404" w:type="pct"/>
            <w:tcBorders>
              <w:top w:val="single" w:sz="4" w:space="0" w:color="000000"/>
              <w:left w:val="single" w:sz="4" w:space="0" w:color="000000"/>
            </w:tcBorders>
            <w:shd w:val="clear" w:color="auto" w:fill="auto"/>
            <w:tcMar>
              <w:top w:w="0" w:type="dxa"/>
              <w:bottom w:w="0" w:type="dxa"/>
            </w:tcMar>
            <w:vAlign w:val="center"/>
          </w:tcPr>
          <w:p w14:paraId="3DAC1EE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26.5</w:t>
            </w:r>
          </w:p>
        </w:tc>
        <w:tc>
          <w:tcPr>
            <w:tcW w:w="438" w:type="pct"/>
            <w:tcBorders>
              <w:top w:val="single" w:sz="4" w:space="0" w:color="000000"/>
              <w:left w:val="single" w:sz="4" w:space="0" w:color="000000"/>
            </w:tcBorders>
            <w:shd w:val="clear" w:color="auto" w:fill="auto"/>
            <w:tcMar>
              <w:top w:w="0" w:type="dxa"/>
              <w:bottom w:w="0" w:type="dxa"/>
            </w:tcMar>
            <w:vAlign w:val="center"/>
          </w:tcPr>
          <w:p w14:paraId="0F29E67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27.6</w:t>
            </w:r>
          </w:p>
        </w:tc>
        <w:tc>
          <w:tcPr>
            <w:tcW w:w="457" w:type="pct"/>
            <w:tcBorders>
              <w:top w:val="single" w:sz="4" w:space="0" w:color="000000"/>
              <w:left w:val="single" w:sz="4" w:space="0" w:color="000000"/>
            </w:tcBorders>
            <w:shd w:val="clear" w:color="auto" w:fill="auto"/>
            <w:tcMar>
              <w:top w:w="0" w:type="dxa"/>
              <w:bottom w:w="0" w:type="dxa"/>
            </w:tcMar>
            <w:vAlign w:val="center"/>
          </w:tcPr>
          <w:p w14:paraId="557B7B0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7.4</w:t>
            </w:r>
          </w:p>
        </w:tc>
        <w:tc>
          <w:tcPr>
            <w:tcW w:w="382" w:type="pct"/>
            <w:tcBorders>
              <w:top w:val="single" w:sz="4" w:space="0" w:color="000000"/>
              <w:left w:val="single" w:sz="4" w:space="0" w:color="000000"/>
            </w:tcBorders>
            <w:shd w:val="clear" w:color="auto" w:fill="auto"/>
            <w:tcMar>
              <w:top w:w="0" w:type="dxa"/>
              <w:bottom w:w="0" w:type="dxa"/>
            </w:tcMar>
            <w:vAlign w:val="center"/>
          </w:tcPr>
          <w:p w14:paraId="7D2BE241"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8.1</w:t>
            </w:r>
          </w:p>
        </w:tc>
        <w:tc>
          <w:tcPr>
            <w:tcW w:w="457" w:type="pct"/>
            <w:tcBorders>
              <w:top w:val="single" w:sz="4" w:space="0" w:color="000000"/>
              <w:left w:val="single" w:sz="4" w:space="0" w:color="000000"/>
            </w:tcBorders>
            <w:shd w:val="clear" w:color="auto" w:fill="auto"/>
            <w:tcMar>
              <w:top w:w="0" w:type="dxa"/>
              <w:bottom w:w="0" w:type="dxa"/>
            </w:tcMar>
            <w:vAlign w:val="center"/>
          </w:tcPr>
          <w:p w14:paraId="1793DD9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8.0</w:t>
            </w:r>
          </w:p>
        </w:tc>
        <w:tc>
          <w:tcPr>
            <w:tcW w:w="452" w:type="pct"/>
            <w:tcBorders>
              <w:top w:val="single" w:sz="4" w:space="0" w:color="000000"/>
              <w:left w:val="single" w:sz="4" w:space="0" w:color="000000"/>
            </w:tcBorders>
            <w:shd w:val="clear" w:color="auto" w:fill="auto"/>
            <w:tcMar>
              <w:top w:w="0" w:type="dxa"/>
              <w:bottom w:w="0" w:type="dxa"/>
            </w:tcMar>
            <w:vAlign w:val="center"/>
          </w:tcPr>
          <w:p w14:paraId="1EA894A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16.2</w:t>
            </w:r>
          </w:p>
        </w:tc>
        <w:tc>
          <w:tcPr>
            <w:tcW w:w="634" w:type="pct"/>
            <w:tcBorders>
              <w:top w:val="single" w:sz="4" w:space="0" w:color="000000"/>
              <w:left w:val="single" w:sz="4" w:space="0" w:color="000000"/>
            </w:tcBorders>
            <w:shd w:val="clear" w:color="auto" w:fill="auto"/>
            <w:tcMar>
              <w:top w:w="0" w:type="dxa"/>
              <w:bottom w:w="0" w:type="dxa"/>
            </w:tcMar>
            <w:vAlign w:val="center"/>
          </w:tcPr>
          <w:p w14:paraId="445B268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202.5%</w:t>
            </w:r>
          </w:p>
        </w:tc>
        <w:tc>
          <w:tcPr>
            <w:tcW w:w="5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E2DA4B"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85.8</w:t>
            </w:r>
          </w:p>
        </w:tc>
      </w:tr>
      <w:tr w:rsidR="00E00521" w:rsidRPr="00900638" w14:paraId="540060F5" w14:textId="77777777" w:rsidTr="00C618BB">
        <w:tc>
          <w:tcPr>
            <w:tcW w:w="2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885D4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6</w:t>
            </w:r>
          </w:p>
        </w:tc>
        <w:tc>
          <w:tcPr>
            <w:tcW w:w="9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6FB78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Dividend</w:t>
            </w:r>
          </w:p>
        </w:tc>
        <w:tc>
          <w:tcPr>
            <w:tcW w:w="4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E163A1"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0%</w:t>
            </w:r>
          </w:p>
        </w:tc>
        <w:tc>
          <w:tcPr>
            <w:tcW w:w="4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B7F54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0%</w:t>
            </w:r>
          </w:p>
        </w:tc>
        <w:tc>
          <w:tcPr>
            <w:tcW w:w="4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4A4E5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0%</w:t>
            </w:r>
          </w:p>
        </w:tc>
        <w:tc>
          <w:tcPr>
            <w:tcW w:w="3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ABF80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0%</w:t>
            </w:r>
          </w:p>
        </w:tc>
        <w:tc>
          <w:tcPr>
            <w:tcW w:w="4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572D2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0%</w:t>
            </w:r>
          </w:p>
        </w:tc>
        <w:tc>
          <w:tcPr>
            <w:tcW w:w="4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6B769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0%</w:t>
            </w:r>
          </w:p>
        </w:tc>
        <w:tc>
          <w:tcPr>
            <w:tcW w:w="6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B0BD98" w14:textId="77777777" w:rsidR="00CA5926" w:rsidRPr="00900638" w:rsidRDefault="00CA5926" w:rsidP="00C618BB">
            <w:pPr>
              <w:pBdr>
                <w:top w:val="nil"/>
                <w:left w:val="nil"/>
                <w:bottom w:val="nil"/>
                <w:right w:val="nil"/>
                <w:between w:val="nil"/>
              </w:pBdr>
              <w:tabs>
                <w:tab w:val="left" w:pos="216"/>
                <w:tab w:val="left" w:pos="270"/>
                <w:tab w:val="left" w:pos="360"/>
              </w:tabs>
              <w:spacing w:after="120" w:line="360" w:lineRule="auto"/>
              <w:rPr>
                <w:rFonts w:ascii="Arial" w:eastAsia="Arial" w:hAnsi="Arial" w:cs="Arial"/>
                <w:color w:val="010000"/>
                <w:sz w:val="20"/>
                <w:szCs w:val="20"/>
              </w:rPr>
            </w:pPr>
          </w:p>
        </w:tc>
        <w:tc>
          <w:tcPr>
            <w:tcW w:w="53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66420B" w14:textId="77777777" w:rsidR="00CA5926" w:rsidRPr="00900638" w:rsidRDefault="00E00521" w:rsidP="00C618BB">
            <w:pPr>
              <w:pBdr>
                <w:top w:val="nil"/>
                <w:left w:val="nil"/>
                <w:bottom w:val="nil"/>
                <w:right w:val="nil"/>
                <w:between w:val="nil"/>
              </w:pBdr>
              <w:tabs>
                <w:tab w:val="left" w:pos="270"/>
                <w:tab w:val="left" w:pos="312"/>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0%</w:t>
            </w:r>
          </w:p>
        </w:tc>
      </w:tr>
    </w:tbl>
    <w:p w14:paraId="2D94835A" w14:textId="77777777" w:rsidR="00E00521" w:rsidRPr="00900638" w:rsidRDefault="00E00521" w:rsidP="00C618BB">
      <w:pPr>
        <w:pStyle w:val="ListParagraph"/>
        <w:numPr>
          <w:ilvl w:val="0"/>
          <w:numId w:val="6"/>
        </w:numPr>
        <w:pBdr>
          <w:top w:val="nil"/>
          <w:left w:val="nil"/>
          <w:bottom w:val="nil"/>
          <w:right w:val="nil"/>
          <w:between w:val="nil"/>
        </w:pBdr>
        <w:tabs>
          <w:tab w:val="left" w:pos="270"/>
          <w:tab w:val="left" w:pos="360"/>
        </w:tabs>
        <w:spacing w:after="120" w:line="360" w:lineRule="auto"/>
        <w:ind w:left="0" w:firstLine="0"/>
        <w:contextualSpacing w:val="0"/>
        <w:rPr>
          <w:rFonts w:ascii="Arial" w:eastAsia="Arial" w:hAnsi="Arial" w:cs="Arial"/>
          <w:color w:val="010000"/>
          <w:sz w:val="20"/>
          <w:szCs w:val="20"/>
        </w:rPr>
      </w:pPr>
      <w:r w:rsidRPr="00900638">
        <w:rPr>
          <w:rFonts w:ascii="Arial" w:hAnsi="Arial" w:cs="Arial"/>
          <w:color w:val="010000"/>
          <w:sz w:val="20"/>
        </w:rPr>
        <w:t xml:space="preserve">Consolidated targets of the Corporation </w:t>
      </w:r>
    </w:p>
    <w:p w14:paraId="357FE03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lang w:val="vi-VN"/>
        </w:rPr>
        <w:t xml:space="preserve">Unit: </w:t>
      </w:r>
      <w:r w:rsidRPr="00900638">
        <w:rPr>
          <w:rFonts w:ascii="Arial" w:hAnsi="Arial" w:cs="Arial"/>
          <w:color w:val="010000"/>
          <w:sz w:val="20"/>
        </w:rPr>
        <w:t>Billion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9"/>
        <w:gridCol w:w="2057"/>
        <w:gridCol w:w="1064"/>
        <w:gridCol w:w="1042"/>
        <w:gridCol w:w="1051"/>
        <w:gridCol w:w="1060"/>
        <w:gridCol w:w="1026"/>
        <w:gridCol w:w="1087"/>
      </w:tblGrid>
      <w:tr w:rsidR="00E00521" w:rsidRPr="00900638" w14:paraId="269C1282" w14:textId="77777777" w:rsidTr="00C618BB">
        <w:tc>
          <w:tcPr>
            <w:tcW w:w="348" w:type="pct"/>
            <w:shd w:val="clear" w:color="auto" w:fill="auto"/>
            <w:tcMar>
              <w:top w:w="0" w:type="dxa"/>
              <w:bottom w:w="0" w:type="dxa"/>
            </w:tcMar>
            <w:vAlign w:val="center"/>
          </w:tcPr>
          <w:p w14:paraId="05C8C977" w14:textId="77777777" w:rsidR="00CA5926" w:rsidRPr="00900638" w:rsidRDefault="00C618BB"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No. </w:t>
            </w:r>
          </w:p>
        </w:tc>
        <w:tc>
          <w:tcPr>
            <w:tcW w:w="1141" w:type="pct"/>
            <w:shd w:val="clear" w:color="auto" w:fill="auto"/>
            <w:tcMar>
              <w:top w:w="0" w:type="dxa"/>
              <w:bottom w:w="0" w:type="dxa"/>
            </w:tcMar>
            <w:vAlign w:val="center"/>
          </w:tcPr>
          <w:p w14:paraId="02E591E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Targets</w:t>
            </w:r>
          </w:p>
        </w:tc>
        <w:tc>
          <w:tcPr>
            <w:tcW w:w="590" w:type="pct"/>
            <w:shd w:val="clear" w:color="auto" w:fill="auto"/>
            <w:tcMar>
              <w:top w:w="0" w:type="dxa"/>
              <w:bottom w:w="0" w:type="dxa"/>
            </w:tcMar>
            <w:vAlign w:val="center"/>
          </w:tcPr>
          <w:p w14:paraId="3C1B232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2019</w:t>
            </w:r>
          </w:p>
        </w:tc>
        <w:tc>
          <w:tcPr>
            <w:tcW w:w="578" w:type="pct"/>
            <w:shd w:val="clear" w:color="auto" w:fill="auto"/>
            <w:tcMar>
              <w:top w:w="0" w:type="dxa"/>
              <w:bottom w:w="0" w:type="dxa"/>
            </w:tcMar>
            <w:vAlign w:val="center"/>
          </w:tcPr>
          <w:p w14:paraId="78219AD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2020</w:t>
            </w:r>
          </w:p>
        </w:tc>
        <w:tc>
          <w:tcPr>
            <w:tcW w:w="583" w:type="pct"/>
            <w:shd w:val="clear" w:color="auto" w:fill="auto"/>
            <w:tcMar>
              <w:top w:w="0" w:type="dxa"/>
              <w:bottom w:w="0" w:type="dxa"/>
            </w:tcMar>
            <w:vAlign w:val="center"/>
          </w:tcPr>
          <w:p w14:paraId="3C3F0A7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2021</w:t>
            </w:r>
          </w:p>
        </w:tc>
        <w:tc>
          <w:tcPr>
            <w:tcW w:w="588" w:type="pct"/>
            <w:shd w:val="clear" w:color="auto" w:fill="auto"/>
            <w:tcMar>
              <w:top w:w="0" w:type="dxa"/>
              <w:bottom w:w="0" w:type="dxa"/>
            </w:tcMar>
            <w:vAlign w:val="center"/>
          </w:tcPr>
          <w:p w14:paraId="59826780"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2022</w:t>
            </w:r>
          </w:p>
        </w:tc>
        <w:tc>
          <w:tcPr>
            <w:tcW w:w="569" w:type="pct"/>
            <w:shd w:val="clear" w:color="auto" w:fill="auto"/>
            <w:tcMar>
              <w:top w:w="0" w:type="dxa"/>
              <w:bottom w:w="0" w:type="dxa"/>
            </w:tcMar>
            <w:vAlign w:val="center"/>
          </w:tcPr>
          <w:p w14:paraId="7AC990A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2023</w:t>
            </w:r>
          </w:p>
        </w:tc>
        <w:tc>
          <w:tcPr>
            <w:tcW w:w="604" w:type="pct"/>
            <w:shd w:val="clear" w:color="auto" w:fill="auto"/>
            <w:tcMar>
              <w:top w:w="0" w:type="dxa"/>
              <w:bottom w:w="0" w:type="dxa"/>
            </w:tcMar>
            <w:vAlign w:val="center"/>
          </w:tcPr>
          <w:p w14:paraId="21BE8FB7"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Total</w:t>
            </w:r>
          </w:p>
        </w:tc>
      </w:tr>
      <w:tr w:rsidR="00E00521" w:rsidRPr="00900638" w14:paraId="71BB0331" w14:textId="77777777" w:rsidTr="00C618BB">
        <w:tc>
          <w:tcPr>
            <w:tcW w:w="348" w:type="pct"/>
            <w:shd w:val="clear" w:color="auto" w:fill="auto"/>
            <w:tcMar>
              <w:top w:w="0" w:type="dxa"/>
              <w:bottom w:w="0" w:type="dxa"/>
            </w:tcMar>
            <w:vAlign w:val="center"/>
          </w:tcPr>
          <w:p w14:paraId="4C7ED37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w:t>
            </w:r>
          </w:p>
        </w:tc>
        <w:tc>
          <w:tcPr>
            <w:tcW w:w="1141" w:type="pct"/>
            <w:shd w:val="clear" w:color="auto" w:fill="auto"/>
            <w:tcMar>
              <w:top w:w="0" w:type="dxa"/>
              <w:bottom w:w="0" w:type="dxa"/>
            </w:tcMar>
            <w:vAlign w:val="center"/>
          </w:tcPr>
          <w:p w14:paraId="3882D4E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Revenue</w:t>
            </w:r>
          </w:p>
        </w:tc>
        <w:tc>
          <w:tcPr>
            <w:tcW w:w="590" w:type="pct"/>
            <w:shd w:val="clear" w:color="auto" w:fill="auto"/>
            <w:tcMar>
              <w:top w:w="0" w:type="dxa"/>
              <w:bottom w:w="0" w:type="dxa"/>
            </w:tcMar>
            <w:vAlign w:val="center"/>
          </w:tcPr>
          <w:p w14:paraId="0E2E212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1,715.9</w:t>
            </w:r>
          </w:p>
        </w:tc>
        <w:tc>
          <w:tcPr>
            <w:tcW w:w="578" w:type="pct"/>
            <w:shd w:val="clear" w:color="auto" w:fill="auto"/>
            <w:tcMar>
              <w:top w:w="0" w:type="dxa"/>
              <w:bottom w:w="0" w:type="dxa"/>
            </w:tcMar>
            <w:vAlign w:val="center"/>
          </w:tcPr>
          <w:p w14:paraId="1ABB4F8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948.7</w:t>
            </w:r>
          </w:p>
        </w:tc>
        <w:tc>
          <w:tcPr>
            <w:tcW w:w="583" w:type="pct"/>
            <w:shd w:val="clear" w:color="auto" w:fill="auto"/>
            <w:tcMar>
              <w:top w:w="0" w:type="dxa"/>
              <w:bottom w:w="0" w:type="dxa"/>
            </w:tcMar>
            <w:vAlign w:val="center"/>
          </w:tcPr>
          <w:p w14:paraId="1EE5DC6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871.6</w:t>
            </w:r>
          </w:p>
        </w:tc>
        <w:tc>
          <w:tcPr>
            <w:tcW w:w="588" w:type="pct"/>
            <w:shd w:val="clear" w:color="auto" w:fill="auto"/>
            <w:tcMar>
              <w:top w:w="0" w:type="dxa"/>
              <w:bottom w:w="0" w:type="dxa"/>
            </w:tcMar>
            <w:vAlign w:val="center"/>
          </w:tcPr>
          <w:p w14:paraId="7344713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1,128.9</w:t>
            </w:r>
          </w:p>
        </w:tc>
        <w:tc>
          <w:tcPr>
            <w:tcW w:w="569" w:type="pct"/>
            <w:shd w:val="clear" w:color="auto" w:fill="auto"/>
            <w:tcMar>
              <w:top w:w="0" w:type="dxa"/>
              <w:bottom w:w="0" w:type="dxa"/>
            </w:tcMar>
            <w:vAlign w:val="center"/>
          </w:tcPr>
          <w:p w14:paraId="23B948F8" w14:textId="77777777" w:rsidR="00CA5926" w:rsidRPr="00900638" w:rsidRDefault="00E00521" w:rsidP="00C618BB">
            <w:pPr>
              <w:pBdr>
                <w:top w:val="nil"/>
                <w:left w:val="nil"/>
                <w:bottom w:val="nil"/>
                <w:right w:val="nil"/>
                <w:between w:val="nil"/>
              </w:pBdr>
              <w:tabs>
                <w:tab w:val="left" w:pos="168"/>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1,360.0</w:t>
            </w:r>
          </w:p>
        </w:tc>
        <w:tc>
          <w:tcPr>
            <w:tcW w:w="604" w:type="pct"/>
            <w:shd w:val="clear" w:color="auto" w:fill="auto"/>
            <w:tcMar>
              <w:top w:w="0" w:type="dxa"/>
              <w:bottom w:w="0" w:type="dxa"/>
            </w:tcMar>
            <w:vAlign w:val="center"/>
          </w:tcPr>
          <w:p w14:paraId="163105DF" w14:textId="77777777" w:rsidR="00CA5926" w:rsidRPr="00900638" w:rsidRDefault="00E00521" w:rsidP="00C618BB">
            <w:pPr>
              <w:pBdr>
                <w:top w:val="nil"/>
                <w:left w:val="nil"/>
                <w:bottom w:val="nil"/>
                <w:right w:val="nil"/>
                <w:between w:val="nil"/>
              </w:pBdr>
              <w:tabs>
                <w:tab w:val="left" w:pos="173"/>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6,025.1</w:t>
            </w:r>
          </w:p>
        </w:tc>
      </w:tr>
      <w:tr w:rsidR="00E00521" w:rsidRPr="00900638" w14:paraId="13953AAC" w14:textId="77777777" w:rsidTr="00C618BB">
        <w:tc>
          <w:tcPr>
            <w:tcW w:w="348" w:type="pct"/>
            <w:shd w:val="clear" w:color="auto" w:fill="auto"/>
            <w:tcMar>
              <w:top w:w="0" w:type="dxa"/>
              <w:bottom w:w="0" w:type="dxa"/>
            </w:tcMar>
            <w:vAlign w:val="center"/>
          </w:tcPr>
          <w:p w14:paraId="2E765E1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w:t>
            </w:r>
          </w:p>
        </w:tc>
        <w:tc>
          <w:tcPr>
            <w:tcW w:w="1141" w:type="pct"/>
            <w:shd w:val="clear" w:color="auto" w:fill="auto"/>
            <w:tcMar>
              <w:top w:w="0" w:type="dxa"/>
              <w:bottom w:w="0" w:type="dxa"/>
            </w:tcMar>
            <w:vAlign w:val="center"/>
          </w:tcPr>
          <w:p w14:paraId="0E03A857"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Profit before tax</w:t>
            </w:r>
          </w:p>
        </w:tc>
        <w:tc>
          <w:tcPr>
            <w:tcW w:w="590" w:type="pct"/>
            <w:shd w:val="clear" w:color="auto" w:fill="auto"/>
            <w:tcMar>
              <w:top w:w="0" w:type="dxa"/>
              <w:bottom w:w="0" w:type="dxa"/>
            </w:tcMar>
            <w:vAlign w:val="center"/>
          </w:tcPr>
          <w:p w14:paraId="3D5DD63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46.3</w:t>
            </w:r>
          </w:p>
        </w:tc>
        <w:tc>
          <w:tcPr>
            <w:tcW w:w="578" w:type="pct"/>
            <w:shd w:val="clear" w:color="auto" w:fill="auto"/>
            <w:tcMar>
              <w:top w:w="0" w:type="dxa"/>
              <w:bottom w:w="0" w:type="dxa"/>
            </w:tcMar>
            <w:vAlign w:val="center"/>
          </w:tcPr>
          <w:p w14:paraId="53F0CAA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8.9</w:t>
            </w:r>
          </w:p>
        </w:tc>
        <w:tc>
          <w:tcPr>
            <w:tcW w:w="583" w:type="pct"/>
            <w:shd w:val="clear" w:color="auto" w:fill="auto"/>
            <w:tcMar>
              <w:top w:w="0" w:type="dxa"/>
              <w:bottom w:w="0" w:type="dxa"/>
            </w:tcMar>
            <w:vAlign w:val="center"/>
          </w:tcPr>
          <w:p w14:paraId="579C845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26.2</w:t>
            </w:r>
          </w:p>
        </w:tc>
        <w:tc>
          <w:tcPr>
            <w:tcW w:w="588" w:type="pct"/>
            <w:shd w:val="clear" w:color="auto" w:fill="auto"/>
            <w:tcMar>
              <w:top w:w="0" w:type="dxa"/>
              <w:bottom w:w="0" w:type="dxa"/>
            </w:tcMar>
            <w:vAlign w:val="center"/>
          </w:tcPr>
          <w:p w14:paraId="2A8D3B7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7.1</w:t>
            </w:r>
          </w:p>
        </w:tc>
        <w:tc>
          <w:tcPr>
            <w:tcW w:w="569" w:type="pct"/>
            <w:shd w:val="clear" w:color="auto" w:fill="auto"/>
            <w:tcMar>
              <w:top w:w="0" w:type="dxa"/>
              <w:bottom w:w="0" w:type="dxa"/>
            </w:tcMar>
            <w:vAlign w:val="center"/>
          </w:tcPr>
          <w:p w14:paraId="072E4F59" w14:textId="77777777" w:rsidR="00CA5926" w:rsidRPr="00900638" w:rsidRDefault="00E00521" w:rsidP="00C618BB">
            <w:pPr>
              <w:pBdr>
                <w:top w:val="nil"/>
                <w:left w:val="nil"/>
                <w:bottom w:val="nil"/>
                <w:right w:val="nil"/>
                <w:between w:val="nil"/>
              </w:pBdr>
              <w:tabs>
                <w:tab w:val="left" w:pos="178"/>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26.0</w:t>
            </w:r>
          </w:p>
        </w:tc>
        <w:tc>
          <w:tcPr>
            <w:tcW w:w="604" w:type="pct"/>
            <w:shd w:val="clear" w:color="auto" w:fill="auto"/>
            <w:tcMar>
              <w:top w:w="0" w:type="dxa"/>
              <w:bottom w:w="0" w:type="dxa"/>
            </w:tcMar>
            <w:vAlign w:val="center"/>
          </w:tcPr>
          <w:p w14:paraId="16A6AF0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114.5</w:t>
            </w:r>
          </w:p>
        </w:tc>
      </w:tr>
      <w:tr w:rsidR="00E00521" w:rsidRPr="00900638" w14:paraId="09EBEC69" w14:textId="77777777" w:rsidTr="00C618BB">
        <w:tc>
          <w:tcPr>
            <w:tcW w:w="348" w:type="pct"/>
            <w:shd w:val="clear" w:color="auto" w:fill="auto"/>
            <w:tcMar>
              <w:top w:w="0" w:type="dxa"/>
              <w:bottom w:w="0" w:type="dxa"/>
            </w:tcMar>
            <w:vAlign w:val="center"/>
          </w:tcPr>
          <w:p w14:paraId="5EF8828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w:t>
            </w:r>
          </w:p>
        </w:tc>
        <w:tc>
          <w:tcPr>
            <w:tcW w:w="1141" w:type="pct"/>
            <w:shd w:val="clear" w:color="auto" w:fill="auto"/>
            <w:tcMar>
              <w:top w:w="0" w:type="dxa"/>
              <w:bottom w:w="0" w:type="dxa"/>
            </w:tcMar>
            <w:vAlign w:val="center"/>
          </w:tcPr>
          <w:p w14:paraId="7EB3FE5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Profit after tax</w:t>
            </w:r>
          </w:p>
        </w:tc>
        <w:tc>
          <w:tcPr>
            <w:tcW w:w="590" w:type="pct"/>
            <w:shd w:val="clear" w:color="auto" w:fill="auto"/>
            <w:tcMar>
              <w:top w:w="0" w:type="dxa"/>
              <w:bottom w:w="0" w:type="dxa"/>
            </w:tcMar>
            <w:vAlign w:val="center"/>
          </w:tcPr>
          <w:p w14:paraId="5A30F0C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23.1</w:t>
            </w:r>
          </w:p>
        </w:tc>
        <w:tc>
          <w:tcPr>
            <w:tcW w:w="578" w:type="pct"/>
            <w:shd w:val="clear" w:color="auto" w:fill="auto"/>
            <w:tcMar>
              <w:top w:w="0" w:type="dxa"/>
              <w:bottom w:w="0" w:type="dxa"/>
            </w:tcMar>
            <w:vAlign w:val="center"/>
          </w:tcPr>
          <w:p w14:paraId="2292ADE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1.1</w:t>
            </w:r>
          </w:p>
        </w:tc>
        <w:tc>
          <w:tcPr>
            <w:tcW w:w="583" w:type="pct"/>
            <w:shd w:val="clear" w:color="auto" w:fill="auto"/>
            <w:tcMar>
              <w:top w:w="0" w:type="dxa"/>
              <w:bottom w:w="0" w:type="dxa"/>
            </w:tcMar>
            <w:vAlign w:val="center"/>
          </w:tcPr>
          <w:p w14:paraId="70276BE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17.9</w:t>
            </w:r>
          </w:p>
        </w:tc>
        <w:tc>
          <w:tcPr>
            <w:tcW w:w="588" w:type="pct"/>
            <w:shd w:val="clear" w:color="auto" w:fill="auto"/>
            <w:tcMar>
              <w:top w:w="0" w:type="dxa"/>
              <w:bottom w:w="0" w:type="dxa"/>
            </w:tcMar>
            <w:vAlign w:val="center"/>
          </w:tcPr>
          <w:p w14:paraId="3363AB6D" w14:textId="77777777" w:rsidR="00CA5926" w:rsidRPr="00900638" w:rsidRDefault="00E00521" w:rsidP="00C618BB">
            <w:pPr>
              <w:pBdr>
                <w:top w:val="nil"/>
                <w:left w:val="nil"/>
                <w:bottom w:val="nil"/>
                <w:right w:val="nil"/>
                <w:between w:val="nil"/>
              </w:pBdr>
              <w:tabs>
                <w:tab w:val="left" w:pos="230"/>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(1.0)</w:t>
            </w:r>
          </w:p>
        </w:tc>
        <w:tc>
          <w:tcPr>
            <w:tcW w:w="569" w:type="pct"/>
            <w:shd w:val="clear" w:color="auto" w:fill="auto"/>
            <w:tcMar>
              <w:top w:w="0" w:type="dxa"/>
              <w:bottom w:w="0" w:type="dxa"/>
            </w:tcMar>
            <w:vAlign w:val="center"/>
          </w:tcPr>
          <w:p w14:paraId="11B45017"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14.3</w:t>
            </w:r>
          </w:p>
        </w:tc>
        <w:tc>
          <w:tcPr>
            <w:tcW w:w="604" w:type="pct"/>
            <w:shd w:val="clear" w:color="auto" w:fill="auto"/>
            <w:tcMar>
              <w:top w:w="0" w:type="dxa"/>
              <w:bottom w:w="0" w:type="dxa"/>
            </w:tcMar>
            <w:vAlign w:val="center"/>
          </w:tcPr>
          <w:p w14:paraId="4D712D8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57.4</w:t>
            </w:r>
          </w:p>
        </w:tc>
      </w:tr>
      <w:tr w:rsidR="00E00521" w:rsidRPr="00900638" w14:paraId="238240B1" w14:textId="77777777" w:rsidTr="00C618BB">
        <w:tc>
          <w:tcPr>
            <w:tcW w:w="1488" w:type="pct"/>
            <w:gridSpan w:val="2"/>
            <w:shd w:val="clear" w:color="auto" w:fill="auto"/>
            <w:tcMar>
              <w:top w:w="0" w:type="dxa"/>
              <w:bottom w:w="0" w:type="dxa"/>
            </w:tcMar>
            <w:vAlign w:val="center"/>
          </w:tcPr>
          <w:p w14:paraId="3AD92840"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In which: Profit after tax of shareholders of the Holding Company</w:t>
            </w:r>
          </w:p>
        </w:tc>
        <w:tc>
          <w:tcPr>
            <w:tcW w:w="590" w:type="pct"/>
            <w:shd w:val="clear" w:color="auto" w:fill="auto"/>
            <w:tcMar>
              <w:top w:w="0" w:type="dxa"/>
              <w:bottom w:w="0" w:type="dxa"/>
            </w:tcMar>
            <w:vAlign w:val="center"/>
          </w:tcPr>
          <w:p w14:paraId="37E9EA41"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11.6</w:t>
            </w:r>
          </w:p>
        </w:tc>
        <w:tc>
          <w:tcPr>
            <w:tcW w:w="578" w:type="pct"/>
            <w:shd w:val="clear" w:color="auto" w:fill="auto"/>
            <w:tcMar>
              <w:top w:w="0" w:type="dxa"/>
              <w:bottom w:w="0" w:type="dxa"/>
            </w:tcMar>
            <w:vAlign w:val="center"/>
          </w:tcPr>
          <w:p w14:paraId="23CC92A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2.0</w:t>
            </w:r>
          </w:p>
        </w:tc>
        <w:tc>
          <w:tcPr>
            <w:tcW w:w="583" w:type="pct"/>
            <w:shd w:val="clear" w:color="auto" w:fill="auto"/>
            <w:tcMar>
              <w:top w:w="0" w:type="dxa"/>
              <w:bottom w:w="0" w:type="dxa"/>
            </w:tcMar>
            <w:vAlign w:val="center"/>
          </w:tcPr>
          <w:p w14:paraId="7A22349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(1.2)</w:t>
            </w:r>
          </w:p>
        </w:tc>
        <w:tc>
          <w:tcPr>
            <w:tcW w:w="588" w:type="pct"/>
            <w:shd w:val="clear" w:color="auto" w:fill="auto"/>
            <w:tcMar>
              <w:top w:w="0" w:type="dxa"/>
              <w:bottom w:w="0" w:type="dxa"/>
            </w:tcMar>
            <w:vAlign w:val="center"/>
          </w:tcPr>
          <w:p w14:paraId="0D4808E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(7.5)</w:t>
            </w:r>
          </w:p>
        </w:tc>
        <w:tc>
          <w:tcPr>
            <w:tcW w:w="569" w:type="pct"/>
            <w:shd w:val="clear" w:color="auto" w:fill="auto"/>
            <w:tcMar>
              <w:top w:w="0" w:type="dxa"/>
              <w:bottom w:w="0" w:type="dxa"/>
            </w:tcMar>
            <w:vAlign w:val="center"/>
          </w:tcPr>
          <w:p w14:paraId="1F8A5891"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3.6</w:t>
            </w:r>
          </w:p>
        </w:tc>
        <w:tc>
          <w:tcPr>
            <w:tcW w:w="604" w:type="pct"/>
            <w:shd w:val="clear" w:color="auto" w:fill="auto"/>
            <w:tcMar>
              <w:top w:w="0" w:type="dxa"/>
              <w:bottom w:w="0" w:type="dxa"/>
            </w:tcMar>
            <w:vAlign w:val="center"/>
          </w:tcPr>
          <w:p w14:paraId="19747391"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8.5</w:t>
            </w:r>
          </w:p>
        </w:tc>
      </w:tr>
    </w:tbl>
    <w:p w14:paraId="56F896EC" w14:textId="77777777" w:rsidR="00CA5926" w:rsidRPr="00900638" w:rsidRDefault="00E00521" w:rsidP="00C618BB">
      <w:pPr>
        <w:numPr>
          <w:ilvl w:val="1"/>
          <w:numId w:val="3"/>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900638">
        <w:rPr>
          <w:rFonts w:ascii="Arial" w:hAnsi="Arial" w:cs="Arial"/>
          <w:color w:val="010000"/>
          <w:sz w:val="20"/>
        </w:rPr>
        <w:t>Targets of production and business, investment and development plan for 2024, the 5-year period of 2024-2028</w:t>
      </w:r>
    </w:p>
    <w:p w14:paraId="19C2C6A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lang w:val="vi-VN"/>
        </w:rPr>
        <w:t>Unit:</w:t>
      </w:r>
      <w:r w:rsidRPr="00900638">
        <w:rPr>
          <w:rFonts w:ascii="Arial" w:hAnsi="Arial" w:cs="Arial"/>
          <w:color w:val="010000"/>
          <w:sz w:val="20"/>
        </w:rPr>
        <w:t xml:space="preserve"> Billion VND</w:t>
      </w:r>
    </w:p>
    <w:tbl>
      <w:tblPr>
        <w:tblStyle w:val="a1"/>
        <w:tblW w:w="5000" w:type="pct"/>
        <w:tblLook w:val="0000" w:firstRow="0" w:lastRow="0" w:firstColumn="0" w:lastColumn="0" w:noHBand="0" w:noVBand="0"/>
      </w:tblPr>
      <w:tblGrid>
        <w:gridCol w:w="622"/>
        <w:gridCol w:w="2369"/>
        <w:gridCol w:w="997"/>
        <w:gridCol w:w="979"/>
        <w:gridCol w:w="994"/>
        <w:gridCol w:w="1006"/>
        <w:gridCol w:w="1028"/>
        <w:gridCol w:w="1021"/>
      </w:tblGrid>
      <w:tr w:rsidR="00E00521" w:rsidRPr="00900638" w14:paraId="6783ECDE" w14:textId="77777777" w:rsidTr="00C618BB">
        <w:tc>
          <w:tcPr>
            <w:tcW w:w="345" w:type="pct"/>
            <w:tcBorders>
              <w:top w:val="single" w:sz="4" w:space="0" w:color="000000"/>
              <w:left w:val="single" w:sz="4" w:space="0" w:color="000000"/>
            </w:tcBorders>
            <w:shd w:val="clear" w:color="auto" w:fill="auto"/>
            <w:tcMar>
              <w:top w:w="0" w:type="dxa"/>
              <w:bottom w:w="0" w:type="dxa"/>
            </w:tcMar>
            <w:vAlign w:val="center"/>
          </w:tcPr>
          <w:p w14:paraId="604BFC96" w14:textId="77777777" w:rsidR="00CA5926" w:rsidRPr="00900638" w:rsidRDefault="00C618BB"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lastRenderedPageBreak/>
              <w:t xml:space="preserve">No. </w:t>
            </w:r>
          </w:p>
        </w:tc>
        <w:tc>
          <w:tcPr>
            <w:tcW w:w="1314" w:type="pct"/>
            <w:tcBorders>
              <w:top w:val="single" w:sz="4" w:space="0" w:color="000000"/>
              <w:left w:val="single" w:sz="4" w:space="0" w:color="000000"/>
            </w:tcBorders>
            <w:shd w:val="clear" w:color="auto" w:fill="auto"/>
            <w:tcMar>
              <w:top w:w="0" w:type="dxa"/>
              <w:bottom w:w="0" w:type="dxa"/>
            </w:tcMar>
            <w:vAlign w:val="center"/>
          </w:tcPr>
          <w:p w14:paraId="5E25F35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Targets</w:t>
            </w:r>
          </w:p>
        </w:tc>
        <w:tc>
          <w:tcPr>
            <w:tcW w:w="553" w:type="pct"/>
            <w:tcBorders>
              <w:top w:val="single" w:sz="4" w:space="0" w:color="000000"/>
              <w:left w:val="single" w:sz="4" w:space="0" w:color="000000"/>
            </w:tcBorders>
            <w:shd w:val="clear" w:color="auto" w:fill="auto"/>
            <w:tcMar>
              <w:top w:w="0" w:type="dxa"/>
              <w:bottom w:w="0" w:type="dxa"/>
            </w:tcMar>
            <w:vAlign w:val="center"/>
          </w:tcPr>
          <w:p w14:paraId="70F60DB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2024</w:t>
            </w:r>
          </w:p>
        </w:tc>
        <w:tc>
          <w:tcPr>
            <w:tcW w:w="543" w:type="pct"/>
            <w:tcBorders>
              <w:top w:val="single" w:sz="4" w:space="0" w:color="000000"/>
              <w:left w:val="single" w:sz="4" w:space="0" w:color="000000"/>
            </w:tcBorders>
            <w:shd w:val="clear" w:color="auto" w:fill="auto"/>
            <w:tcMar>
              <w:top w:w="0" w:type="dxa"/>
              <w:bottom w:w="0" w:type="dxa"/>
            </w:tcMar>
            <w:vAlign w:val="center"/>
          </w:tcPr>
          <w:p w14:paraId="2A7880D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2025</w:t>
            </w:r>
          </w:p>
        </w:tc>
        <w:tc>
          <w:tcPr>
            <w:tcW w:w="551" w:type="pct"/>
            <w:tcBorders>
              <w:top w:val="single" w:sz="4" w:space="0" w:color="000000"/>
              <w:left w:val="single" w:sz="4" w:space="0" w:color="000000"/>
            </w:tcBorders>
            <w:shd w:val="clear" w:color="auto" w:fill="auto"/>
            <w:tcMar>
              <w:top w:w="0" w:type="dxa"/>
              <w:bottom w:w="0" w:type="dxa"/>
            </w:tcMar>
            <w:vAlign w:val="center"/>
          </w:tcPr>
          <w:p w14:paraId="6BF398D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2026</w:t>
            </w:r>
          </w:p>
        </w:tc>
        <w:tc>
          <w:tcPr>
            <w:tcW w:w="558" w:type="pct"/>
            <w:tcBorders>
              <w:top w:val="single" w:sz="4" w:space="0" w:color="000000"/>
              <w:left w:val="single" w:sz="4" w:space="0" w:color="000000"/>
            </w:tcBorders>
            <w:shd w:val="clear" w:color="auto" w:fill="auto"/>
            <w:tcMar>
              <w:top w:w="0" w:type="dxa"/>
              <w:bottom w:w="0" w:type="dxa"/>
            </w:tcMar>
            <w:vAlign w:val="center"/>
          </w:tcPr>
          <w:p w14:paraId="7B3B36A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2027</w:t>
            </w:r>
          </w:p>
        </w:tc>
        <w:tc>
          <w:tcPr>
            <w:tcW w:w="570" w:type="pct"/>
            <w:tcBorders>
              <w:top w:val="single" w:sz="4" w:space="0" w:color="000000"/>
              <w:left w:val="single" w:sz="4" w:space="0" w:color="000000"/>
            </w:tcBorders>
            <w:shd w:val="clear" w:color="auto" w:fill="auto"/>
            <w:tcMar>
              <w:top w:w="0" w:type="dxa"/>
              <w:bottom w:w="0" w:type="dxa"/>
            </w:tcMar>
            <w:vAlign w:val="center"/>
          </w:tcPr>
          <w:p w14:paraId="29ADDBF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2028</w:t>
            </w:r>
          </w:p>
        </w:tc>
        <w:tc>
          <w:tcPr>
            <w:tcW w:w="5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DCB7C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Total</w:t>
            </w:r>
          </w:p>
        </w:tc>
      </w:tr>
      <w:tr w:rsidR="00E00521" w:rsidRPr="00900638" w14:paraId="592B7AE2" w14:textId="77777777" w:rsidTr="00C618BB">
        <w:tc>
          <w:tcPr>
            <w:tcW w:w="345" w:type="pct"/>
            <w:tcBorders>
              <w:top w:val="single" w:sz="4" w:space="0" w:color="000000"/>
              <w:left w:val="single" w:sz="4" w:space="0" w:color="000000"/>
            </w:tcBorders>
            <w:shd w:val="clear" w:color="auto" w:fill="auto"/>
            <w:tcMar>
              <w:top w:w="0" w:type="dxa"/>
              <w:bottom w:w="0" w:type="dxa"/>
            </w:tcMar>
            <w:vAlign w:val="center"/>
          </w:tcPr>
          <w:p w14:paraId="4B22DFBB"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A</w:t>
            </w:r>
          </w:p>
        </w:tc>
        <w:tc>
          <w:tcPr>
            <w:tcW w:w="1314" w:type="pct"/>
            <w:tcBorders>
              <w:top w:val="single" w:sz="4" w:space="0" w:color="000000"/>
              <w:left w:val="single" w:sz="4" w:space="0" w:color="000000"/>
            </w:tcBorders>
            <w:shd w:val="clear" w:color="auto" w:fill="auto"/>
            <w:tcMar>
              <w:top w:w="0" w:type="dxa"/>
              <w:bottom w:w="0" w:type="dxa"/>
            </w:tcMar>
            <w:vAlign w:val="center"/>
          </w:tcPr>
          <w:p w14:paraId="13EDF60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Holding Company</w:t>
            </w:r>
          </w:p>
        </w:tc>
        <w:tc>
          <w:tcPr>
            <w:tcW w:w="553" w:type="pct"/>
            <w:tcBorders>
              <w:top w:val="single" w:sz="4" w:space="0" w:color="000000"/>
              <w:left w:val="single" w:sz="4" w:space="0" w:color="000000"/>
            </w:tcBorders>
            <w:shd w:val="clear" w:color="auto" w:fill="auto"/>
            <w:tcMar>
              <w:top w:w="0" w:type="dxa"/>
              <w:bottom w:w="0" w:type="dxa"/>
            </w:tcMar>
            <w:vAlign w:val="center"/>
          </w:tcPr>
          <w:p w14:paraId="2B04565E"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543" w:type="pct"/>
            <w:tcBorders>
              <w:top w:val="single" w:sz="4" w:space="0" w:color="000000"/>
              <w:left w:val="single" w:sz="4" w:space="0" w:color="000000"/>
            </w:tcBorders>
            <w:shd w:val="clear" w:color="auto" w:fill="auto"/>
            <w:tcMar>
              <w:top w:w="0" w:type="dxa"/>
              <w:bottom w:w="0" w:type="dxa"/>
            </w:tcMar>
            <w:vAlign w:val="center"/>
          </w:tcPr>
          <w:p w14:paraId="6072163C"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551" w:type="pct"/>
            <w:tcBorders>
              <w:top w:val="single" w:sz="4" w:space="0" w:color="000000"/>
              <w:left w:val="single" w:sz="4" w:space="0" w:color="000000"/>
            </w:tcBorders>
            <w:shd w:val="clear" w:color="auto" w:fill="auto"/>
            <w:tcMar>
              <w:top w:w="0" w:type="dxa"/>
              <w:bottom w:w="0" w:type="dxa"/>
            </w:tcMar>
            <w:vAlign w:val="center"/>
          </w:tcPr>
          <w:p w14:paraId="13CBDD95"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558" w:type="pct"/>
            <w:tcBorders>
              <w:top w:val="single" w:sz="4" w:space="0" w:color="000000"/>
              <w:left w:val="single" w:sz="4" w:space="0" w:color="000000"/>
            </w:tcBorders>
            <w:shd w:val="clear" w:color="auto" w:fill="auto"/>
            <w:tcMar>
              <w:top w:w="0" w:type="dxa"/>
              <w:bottom w:w="0" w:type="dxa"/>
            </w:tcMar>
            <w:vAlign w:val="center"/>
          </w:tcPr>
          <w:p w14:paraId="0F00522E"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570" w:type="pct"/>
            <w:tcBorders>
              <w:top w:val="single" w:sz="4" w:space="0" w:color="000000"/>
              <w:left w:val="single" w:sz="4" w:space="0" w:color="000000"/>
            </w:tcBorders>
            <w:shd w:val="clear" w:color="auto" w:fill="auto"/>
            <w:tcMar>
              <w:top w:w="0" w:type="dxa"/>
              <w:bottom w:w="0" w:type="dxa"/>
            </w:tcMar>
            <w:vAlign w:val="center"/>
          </w:tcPr>
          <w:p w14:paraId="1A5D7944"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5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01F548"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r>
      <w:tr w:rsidR="00E00521" w:rsidRPr="00900638" w14:paraId="05747A5E" w14:textId="77777777" w:rsidTr="00C618BB">
        <w:tc>
          <w:tcPr>
            <w:tcW w:w="345" w:type="pct"/>
            <w:tcBorders>
              <w:top w:val="single" w:sz="4" w:space="0" w:color="000000"/>
              <w:left w:val="single" w:sz="4" w:space="0" w:color="000000"/>
            </w:tcBorders>
            <w:shd w:val="clear" w:color="auto" w:fill="auto"/>
            <w:tcMar>
              <w:top w:w="0" w:type="dxa"/>
              <w:bottom w:w="0" w:type="dxa"/>
            </w:tcMar>
            <w:vAlign w:val="center"/>
          </w:tcPr>
          <w:p w14:paraId="741624F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1</w:t>
            </w:r>
          </w:p>
        </w:tc>
        <w:tc>
          <w:tcPr>
            <w:tcW w:w="1314" w:type="pct"/>
            <w:tcBorders>
              <w:top w:val="single" w:sz="4" w:space="0" w:color="000000"/>
              <w:left w:val="single" w:sz="4" w:space="0" w:color="000000"/>
            </w:tcBorders>
            <w:shd w:val="clear" w:color="auto" w:fill="auto"/>
            <w:tcMar>
              <w:top w:w="0" w:type="dxa"/>
              <w:bottom w:w="0" w:type="dxa"/>
            </w:tcMar>
            <w:vAlign w:val="center"/>
          </w:tcPr>
          <w:p w14:paraId="1095E58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Production and business value</w:t>
            </w:r>
          </w:p>
        </w:tc>
        <w:tc>
          <w:tcPr>
            <w:tcW w:w="5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939AB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408.2</w:t>
            </w:r>
          </w:p>
        </w:tc>
        <w:tc>
          <w:tcPr>
            <w:tcW w:w="5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A2AE60"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442.6</w:t>
            </w:r>
          </w:p>
        </w:tc>
        <w:tc>
          <w:tcPr>
            <w:tcW w:w="551" w:type="pct"/>
            <w:tcBorders>
              <w:top w:val="single" w:sz="4" w:space="0" w:color="000000"/>
              <w:left w:val="single" w:sz="4" w:space="0" w:color="000000"/>
            </w:tcBorders>
            <w:shd w:val="clear" w:color="auto" w:fill="auto"/>
            <w:tcMar>
              <w:top w:w="0" w:type="dxa"/>
              <w:bottom w:w="0" w:type="dxa"/>
            </w:tcMar>
            <w:vAlign w:val="center"/>
          </w:tcPr>
          <w:p w14:paraId="5A08818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495.3</w:t>
            </w:r>
          </w:p>
        </w:tc>
        <w:tc>
          <w:tcPr>
            <w:tcW w:w="558" w:type="pct"/>
            <w:tcBorders>
              <w:top w:val="single" w:sz="4" w:space="0" w:color="000000"/>
              <w:left w:val="single" w:sz="4" w:space="0" w:color="000000"/>
            </w:tcBorders>
            <w:shd w:val="clear" w:color="auto" w:fill="auto"/>
            <w:tcMar>
              <w:top w:w="0" w:type="dxa"/>
              <w:bottom w:w="0" w:type="dxa"/>
            </w:tcMar>
            <w:vAlign w:val="center"/>
          </w:tcPr>
          <w:p w14:paraId="135ECEA0"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561.9</w:t>
            </w:r>
          </w:p>
        </w:tc>
        <w:tc>
          <w:tcPr>
            <w:tcW w:w="570" w:type="pct"/>
            <w:tcBorders>
              <w:top w:val="single" w:sz="4" w:space="0" w:color="000000"/>
              <w:left w:val="single" w:sz="4" w:space="0" w:color="000000"/>
            </w:tcBorders>
            <w:shd w:val="clear" w:color="auto" w:fill="auto"/>
            <w:tcMar>
              <w:top w:w="0" w:type="dxa"/>
              <w:bottom w:w="0" w:type="dxa"/>
            </w:tcMar>
            <w:vAlign w:val="center"/>
          </w:tcPr>
          <w:p w14:paraId="37297FC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619.0</w:t>
            </w:r>
          </w:p>
        </w:tc>
        <w:tc>
          <w:tcPr>
            <w:tcW w:w="5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17E33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2,527.0</w:t>
            </w:r>
          </w:p>
        </w:tc>
      </w:tr>
      <w:tr w:rsidR="00E00521" w:rsidRPr="00900638" w14:paraId="51F5B36D" w14:textId="77777777" w:rsidTr="00C618BB">
        <w:tc>
          <w:tcPr>
            <w:tcW w:w="3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87234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2</w:t>
            </w:r>
          </w:p>
        </w:tc>
        <w:tc>
          <w:tcPr>
            <w:tcW w:w="13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60CD9B"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Investment value</w:t>
            </w:r>
          </w:p>
        </w:tc>
        <w:tc>
          <w:tcPr>
            <w:tcW w:w="5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BC8E5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20.0</w:t>
            </w:r>
          </w:p>
        </w:tc>
        <w:tc>
          <w:tcPr>
            <w:tcW w:w="5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ADBA6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187.8</w:t>
            </w:r>
          </w:p>
        </w:tc>
        <w:tc>
          <w:tcPr>
            <w:tcW w:w="551" w:type="pct"/>
            <w:tcBorders>
              <w:top w:val="single" w:sz="4" w:space="0" w:color="000000"/>
              <w:left w:val="single" w:sz="4" w:space="0" w:color="000000"/>
            </w:tcBorders>
            <w:shd w:val="clear" w:color="auto" w:fill="auto"/>
            <w:tcMar>
              <w:top w:w="0" w:type="dxa"/>
              <w:bottom w:w="0" w:type="dxa"/>
            </w:tcMar>
            <w:vAlign w:val="center"/>
          </w:tcPr>
          <w:p w14:paraId="32D50BF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96.9</w:t>
            </w:r>
          </w:p>
        </w:tc>
        <w:tc>
          <w:tcPr>
            <w:tcW w:w="558" w:type="pct"/>
            <w:tcBorders>
              <w:top w:val="single" w:sz="4" w:space="0" w:color="000000"/>
              <w:left w:val="single" w:sz="4" w:space="0" w:color="000000"/>
            </w:tcBorders>
            <w:shd w:val="clear" w:color="auto" w:fill="auto"/>
            <w:tcMar>
              <w:top w:w="0" w:type="dxa"/>
              <w:bottom w:w="0" w:type="dxa"/>
            </w:tcMar>
            <w:vAlign w:val="center"/>
          </w:tcPr>
          <w:p w14:paraId="3238B09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22.0</w:t>
            </w:r>
          </w:p>
        </w:tc>
        <w:tc>
          <w:tcPr>
            <w:tcW w:w="570" w:type="pct"/>
            <w:tcBorders>
              <w:top w:val="single" w:sz="4" w:space="0" w:color="000000"/>
              <w:left w:val="single" w:sz="4" w:space="0" w:color="000000"/>
            </w:tcBorders>
            <w:shd w:val="clear" w:color="auto" w:fill="auto"/>
            <w:tcMar>
              <w:top w:w="0" w:type="dxa"/>
              <w:bottom w:w="0" w:type="dxa"/>
            </w:tcMar>
            <w:vAlign w:val="center"/>
          </w:tcPr>
          <w:p w14:paraId="43DB4AA0"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30.0</w:t>
            </w:r>
          </w:p>
        </w:tc>
        <w:tc>
          <w:tcPr>
            <w:tcW w:w="5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CAB7B0"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356.7</w:t>
            </w:r>
          </w:p>
        </w:tc>
      </w:tr>
      <w:tr w:rsidR="00E00521" w:rsidRPr="00900638" w14:paraId="406738A8" w14:textId="77777777" w:rsidTr="00C618BB">
        <w:tc>
          <w:tcPr>
            <w:tcW w:w="3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F14A4B"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3</w:t>
            </w:r>
          </w:p>
        </w:tc>
        <w:tc>
          <w:tcPr>
            <w:tcW w:w="13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BBF617"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Total revenue</w:t>
            </w:r>
          </w:p>
        </w:tc>
        <w:tc>
          <w:tcPr>
            <w:tcW w:w="5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DC97D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406.2</w:t>
            </w:r>
          </w:p>
        </w:tc>
        <w:tc>
          <w:tcPr>
            <w:tcW w:w="5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B9D18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422.7</w:t>
            </w:r>
          </w:p>
        </w:tc>
        <w:tc>
          <w:tcPr>
            <w:tcW w:w="551" w:type="pct"/>
            <w:tcBorders>
              <w:top w:val="single" w:sz="4" w:space="0" w:color="000000"/>
              <w:left w:val="single" w:sz="4" w:space="0" w:color="000000"/>
            </w:tcBorders>
            <w:shd w:val="clear" w:color="auto" w:fill="auto"/>
            <w:tcMar>
              <w:top w:w="0" w:type="dxa"/>
              <w:bottom w:w="0" w:type="dxa"/>
            </w:tcMar>
            <w:vAlign w:val="center"/>
          </w:tcPr>
          <w:p w14:paraId="7DA7C0F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453.7</w:t>
            </w:r>
          </w:p>
        </w:tc>
        <w:tc>
          <w:tcPr>
            <w:tcW w:w="558" w:type="pct"/>
            <w:tcBorders>
              <w:top w:val="single" w:sz="4" w:space="0" w:color="000000"/>
              <w:left w:val="single" w:sz="4" w:space="0" w:color="000000"/>
            </w:tcBorders>
            <w:shd w:val="clear" w:color="auto" w:fill="auto"/>
            <w:tcMar>
              <w:top w:w="0" w:type="dxa"/>
              <w:bottom w:w="0" w:type="dxa"/>
            </w:tcMar>
            <w:vAlign w:val="center"/>
          </w:tcPr>
          <w:p w14:paraId="27A3BCC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514.9</w:t>
            </w:r>
          </w:p>
        </w:tc>
        <w:tc>
          <w:tcPr>
            <w:tcW w:w="570" w:type="pct"/>
            <w:tcBorders>
              <w:top w:val="single" w:sz="4" w:space="0" w:color="000000"/>
              <w:left w:val="single" w:sz="4" w:space="0" w:color="000000"/>
            </w:tcBorders>
            <w:shd w:val="clear" w:color="auto" w:fill="auto"/>
            <w:tcMar>
              <w:top w:w="0" w:type="dxa"/>
              <w:bottom w:w="0" w:type="dxa"/>
            </w:tcMar>
            <w:vAlign w:val="center"/>
          </w:tcPr>
          <w:p w14:paraId="4F8DAC01"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568.6</w:t>
            </w:r>
          </w:p>
        </w:tc>
        <w:tc>
          <w:tcPr>
            <w:tcW w:w="5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0C856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2,366.1</w:t>
            </w:r>
          </w:p>
        </w:tc>
      </w:tr>
      <w:tr w:rsidR="00E00521" w:rsidRPr="00900638" w14:paraId="2D391BAA" w14:textId="77777777" w:rsidTr="00C618BB">
        <w:tc>
          <w:tcPr>
            <w:tcW w:w="3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F55641"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4</w:t>
            </w:r>
          </w:p>
        </w:tc>
        <w:tc>
          <w:tcPr>
            <w:tcW w:w="13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FAD18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Profit before tax</w:t>
            </w:r>
          </w:p>
        </w:tc>
        <w:tc>
          <w:tcPr>
            <w:tcW w:w="5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461B8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5.6</w:t>
            </w:r>
          </w:p>
        </w:tc>
        <w:tc>
          <w:tcPr>
            <w:tcW w:w="5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9B46A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8.0</w:t>
            </w:r>
          </w:p>
        </w:tc>
        <w:tc>
          <w:tcPr>
            <w:tcW w:w="551" w:type="pct"/>
            <w:tcBorders>
              <w:top w:val="single" w:sz="4" w:space="0" w:color="000000"/>
              <w:left w:val="single" w:sz="4" w:space="0" w:color="000000"/>
            </w:tcBorders>
            <w:shd w:val="clear" w:color="auto" w:fill="auto"/>
            <w:tcMar>
              <w:top w:w="0" w:type="dxa"/>
              <w:bottom w:w="0" w:type="dxa"/>
            </w:tcMar>
            <w:vAlign w:val="center"/>
          </w:tcPr>
          <w:p w14:paraId="4CF1BC5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10.4</w:t>
            </w:r>
          </w:p>
        </w:tc>
        <w:tc>
          <w:tcPr>
            <w:tcW w:w="558" w:type="pct"/>
            <w:tcBorders>
              <w:top w:val="single" w:sz="4" w:space="0" w:color="000000"/>
              <w:left w:val="single" w:sz="4" w:space="0" w:color="000000"/>
            </w:tcBorders>
            <w:shd w:val="clear" w:color="auto" w:fill="auto"/>
            <w:tcMar>
              <w:top w:w="0" w:type="dxa"/>
              <w:bottom w:w="0" w:type="dxa"/>
            </w:tcMar>
            <w:vAlign w:val="center"/>
          </w:tcPr>
          <w:p w14:paraId="70D27F3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18.6</w:t>
            </w:r>
          </w:p>
        </w:tc>
        <w:tc>
          <w:tcPr>
            <w:tcW w:w="570" w:type="pct"/>
            <w:tcBorders>
              <w:top w:val="single" w:sz="4" w:space="0" w:color="000000"/>
              <w:left w:val="single" w:sz="4" w:space="0" w:color="000000"/>
            </w:tcBorders>
            <w:shd w:val="clear" w:color="auto" w:fill="auto"/>
            <w:tcMar>
              <w:top w:w="0" w:type="dxa"/>
              <w:bottom w:w="0" w:type="dxa"/>
            </w:tcMar>
            <w:vAlign w:val="center"/>
          </w:tcPr>
          <w:p w14:paraId="56672A4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21.3</w:t>
            </w:r>
          </w:p>
        </w:tc>
        <w:tc>
          <w:tcPr>
            <w:tcW w:w="5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CD18B1"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63.9</w:t>
            </w:r>
          </w:p>
        </w:tc>
      </w:tr>
      <w:tr w:rsidR="00E00521" w:rsidRPr="00900638" w14:paraId="39DD44E0" w14:textId="77777777" w:rsidTr="00C618BB">
        <w:tc>
          <w:tcPr>
            <w:tcW w:w="3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E708A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5</w:t>
            </w:r>
          </w:p>
        </w:tc>
        <w:tc>
          <w:tcPr>
            <w:tcW w:w="13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4485F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Payables to the State budget</w:t>
            </w:r>
          </w:p>
        </w:tc>
        <w:tc>
          <w:tcPr>
            <w:tcW w:w="5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D58DD7"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10.8</w:t>
            </w:r>
          </w:p>
        </w:tc>
        <w:tc>
          <w:tcPr>
            <w:tcW w:w="5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AF216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12.0</w:t>
            </w:r>
          </w:p>
        </w:tc>
        <w:tc>
          <w:tcPr>
            <w:tcW w:w="551" w:type="pct"/>
            <w:tcBorders>
              <w:top w:val="single" w:sz="4" w:space="0" w:color="000000"/>
              <w:left w:val="single" w:sz="4" w:space="0" w:color="000000"/>
            </w:tcBorders>
            <w:shd w:val="clear" w:color="auto" w:fill="auto"/>
            <w:tcMar>
              <w:top w:w="0" w:type="dxa"/>
              <w:bottom w:w="0" w:type="dxa"/>
            </w:tcMar>
            <w:vAlign w:val="center"/>
          </w:tcPr>
          <w:p w14:paraId="03A27F3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12.7</w:t>
            </w:r>
          </w:p>
        </w:tc>
        <w:tc>
          <w:tcPr>
            <w:tcW w:w="558" w:type="pct"/>
            <w:tcBorders>
              <w:top w:val="single" w:sz="4" w:space="0" w:color="000000"/>
              <w:left w:val="single" w:sz="4" w:space="0" w:color="000000"/>
            </w:tcBorders>
            <w:shd w:val="clear" w:color="auto" w:fill="auto"/>
            <w:tcMar>
              <w:top w:w="0" w:type="dxa"/>
              <w:bottom w:w="0" w:type="dxa"/>
            </w:tcMar>
            <w:vAlign w:val="center"/>
          </w:tcPr>
          <w:p w14:paraId="0BF7E77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13.9</w:t>
            </w:r>
          </w:p>
        </w:tc>
        <w:tc>
          <w:tcPr>
            <w:tcW w:w="570" w:type="pct"/>
            <w:tcBorders>
              <w:top w:val="single" w:sz="4" w:space="0" w:color="000000"/>
              <w:left w:val="single" w:sz="4" w:space="0" w:color="000000"/>
            </w:tcBorders>
            <w:shd w:val="clear" w:color="auto" w:fill="auto"/>
            <w:tcMar>
              <w:top w:w="0" w:type="dxa"/>
              <w:bottom w:w="0" w:type="dxa"/>
            </w:tcMar>
            <w:vAlign w:val="center"/>
          </w:tcPr>
          <w:p w14:paraId="407731F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14.3</w:t>
            </w:r>
          </w:p>
        </w:tc>
        <w:tc>
          <w:tcPr>
            <w:tcW w:w="5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C5C9D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63.7</w:t>
            </w:r>
          </w:p>
        </w:tc>
      </w:tr>
      <w:tr w:rsidR="00E00521" w:rsidRPr="00900638" w14:paraId="1C153873" w14:textId="77777777" w:rsidTr="00C618BB">
        <w:tc>
          <w:tcPr>
            <w:tcW w:w="3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A8244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6</w:t>
            </w:r>
          </w:p>
        </w:tc>
        <w:tc>
          <w:tcPr>
            <w:tcW w:w="13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85C9DB"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Dividend</w:t>
            </w:r>
          </w:p>
        </w:tc>
        <w:tc>
          <w:tcPr>
            <w:tcW w:w="5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9DCAC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0%</w:t>
            </w:r>
          </w:p>
        </w:tc>
        <w:tc>
          <w:tcPr>
            <w:tcW w:w="5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78DD3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0%</w:t>
            </w:r>
          </w:p>
        </w:tc>
        <w:tc>
          <w:tcPr>
            <w:tcW w:w="551" w:type="pct"/>
            <w:tcBorders>
              <w:top w:val="single" w:sz="4" w:space="0" w:color="000000"/>
              <w:left w:val="single" w:sz="4" w:space="0" w:color="000000"/>
            </w:tcBorders>
            <w:shd w:val="clear" w:color="auto" w:fill="auto"/>
            <w:tcMar>
              <w:top w:w="0" w:type="dxa"/>
              <w:bottom w:w="0" w:type="dxa"/>
            </w:tcMar>
            <w:vAlign w:val="center"/>
          </w:tcPr>
          <w:p w14:paraId="0FCAF47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w:t>
            </w:r>
          </w:p>
        </w:tc>
        <w:tc>
          <w:tcPr>
            <w:tcW w:w="558" w:type="pct"/>
            <w:tcBorders>
              <w:top w:val="single" w:sz="4" w:space="0" w:color="000000"/>
              <w:left w:val="single" w:sz="4" w:space="0" w:color="000000"/>
            </w:tcBorders>
            <w:shd w:val="clear" w:color="auto" w:fill="auto"/>
            <w:tcMar>
              <w:top w:w="0" w:type="dxa"/>
              <w:bottom w:w="0" w:type="dxa"/>
            </w:tcMar>
            <w:vAlign w:val="center"/>
          </w:tcPr>
          <w:p w14:paraId="7811A4F7"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w:t>
            </w:r>
          </w:p>
        </w:tc>
        <w:tc>
          <w:tcPr>
            <w:tcW w:w="570" w:type="pct"/>
            <w:tcBorders>
              <w:top w:val="single" w:sz="4" w:space="0" w:color="000000"/>
              <w:left w:val="single" w:sz="4" w:space="0" w:color="000000"/>
            </w:tcBorders>
            <w:shd w:val="clear" w:color="auto" w:fill="auto"/>
            <w:tcMar>
              <w:top w:w="0" w:type="dxa"/>
              <w:bottom w:w="0" w:type="dxa"/>
            </w:tcMar>
            <w:vAlign w:val="center"/>
          </w:tcPr>
          <w:p w14:paraId="57F27DDB"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w:t>
            </w:r>
          </w:p>
        </w:tc>
        <w:tc>
          <w:tcPr>
            <w:tcW w:w="5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D32A9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10%</w:t>
            </w:r>
          </w:p>
        </w:tc>
      </w:tr>
      <w:tr w:rsidR="00E00521" w:rsidRPr="00900638" w14:paraId="62C4133A" w14:textId="77777777" w:rsidTr="00C618BB">
        <w:tc>
          <w:tcPr>
            <w:tcW w:w="3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234E9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B</w:t>
            </w:r>
          </w:p>
        </w:tc>
        <w:tc>
          <w:tcPr>
            <w:tcW w:w="1314" w:type="pct"/>
            <w:tcBorders>
              <w:top w:val="single" w:sz="4" w:space="0" w:color="000000"/>
              <w:left w:val="single" w:sz="4" w:space="0" w:color="000000"/>
            </w:tcBorders>
            <w:shd w:val="clear" w:color="auto" w:fill="auto"/>
            <w:tcMar>
              <w:top w:w="0" w:type="dxa"/>
              <w:bottom w:w="0" w:type="dxa"/>
            </w:tcMar>
            <w:vAlign w:val="center"/>
          </w:tcPr>
          <w:p w14:paraId="668B0D9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Consolidated targets of the Corporation</w:t>
            </w:r>
          </w:p>
        </w:tc>
        <w:tc>
          <w:tcPr>
            <w:tcW w:w="5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960531"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5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521BBE"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551" w:type="pct"/>
            <w:tcBorders>
              <w:top w:val="single" w:sz="4" w:space="0" w:color="000000"/>
              <w:left w:val="single" w:sz="4" w:space="0" w:color="000000"/>
            </w:tcBorders>
            <w:shd w:val="clear" w:color="auto" w:fill="auto"/>
            <w:tcMar>
              <w:top w:w="0" w:type="dxa"/>
              <w:bottom w:w="0" w:type="dxa"/>
            </w:tcMar>
            <w:vAlign w:val="center"/>
          </w:tcPr>
          <w:p w14:paraId="1DFF1414"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558" w:type="pct"/>
            <w:tcBorders>
              <w:top w:val="single" w:sz="4" w:space="0" w:color="000000"/>
              <w:left w:val="single" w:sz="4" w:space="0" w:color="000000"/>
            </w:tcBorders>
            <w:shd w:val="clear" w:color="auto" w:fill="auto"/>
            <w:tcMar>
              <w:top w:w="0" w:type="dxa"/>
              <w:bottom w:w="0" w:type="dxa"/>
            </w:tcMar>
            <w:vAlign w:val="center"/>
          </w:tcPr>
          <w:p w14:paraId="5DB204C0"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570" w:type="pct"/>
            <w:tcBorders>
              <w:top w:val="single" w:sz="4" w:space="0" w:color="000000"/>
              <w:left w:val="single" w:sz="4" w:space="0" w:color="000000"/>
            </w:tcBorders>
            <w:shd w:val="clear" w:color="auto" w:fill="auto"/>
            <w:tcMar>
              <w:top w:w="0" w:type="dxa"/>
              <w:bottom w:w="0" w:type="dxa"/>
            </w:tcMar>
            <w:vAlign w:val="center"/>
          </w:tcPr>
          <w:p w14:paraId="116D3084"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5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EAE79C"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r>
      <w:tr w:rsidR="00E00521" w:rsidRPr="00900638" w14:paraId="212D6103" w14:textId="77777777" w:rsidTr="00C618BB">
        <w:tc>
          <w:tcPr>
            <w:tcW w:w="3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2283D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1</w:t>
            </w:r>
          </w:p>
        </w:tc>
        <w:tc>
          <w:tcPr>
            <w:tcW w:w="1314" w:type="pct"/>
            <w:tcBorders>
              <w:top w:val="single" w:sz="4" w:space="0" w:color="000000"/>
              <w:left w:val="single" w:sz="4" w:space="0" w:color="000000"/>
            </w:tcBorders>
            <w:shd w:val="clear" w:color="auto" w:fill="auto"/>
            <w:tcMar>
              <w:top w:w="0" w:type="dxa"/>
              <w:bottom w:w="0" w:type="dxa"/>
            </w:tcMar>
            <w:vAlign w:val="center"/>
          </w:tcPr>
          <w:p w14:paraId="2227CA6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Production and business value</w:t>
            </w:r>
          </w:p>
        </w:tc>
        <w:tc>
          <w:tcPr>
            <w:tcW w:w="5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8CDDA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1,243.6</w:t>
            </w:r>
          </w:p>
        </w:tc>
        <w:tc>
          <w:tcPr>
            <w:tcW w:w="543" w:type="pct"/>
            <w:tcBorders>
              <w:top w:val="single" w:sz="4" w:space="0" w:color="000000"/>
              <w:left w:val="single" w:sz="4" w:space="0" w:color="000000"/>
            </w:tcBorders>
            <w:shd w:val="clear" w:color="auto" w:fill="auto"/>
            <w:tcMar>
              <w:top w:w="0" w:type="dxa"/>
              <w:bottom w:w="0" w:type="dxa"/>
            </w:tcMar>
            <w:vAlign w:val="center"/>
          </w:tcPr>
          <w:p w14:paraId="16215D9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1,309.9</w:t>
            </w:r>
          </w:p>
        </w:tc>
        <w:tc>
          <w:tcPr>
            <w:tcW w:w="551" w:type="pct"/>
            <w:tcBorders>
              <w:top w:val="single" w:sz="4" w:space="0" w:color="000000"/>
              <w:left w:val="single" w:sz="4" w:space="0" w:color="000000"/>
            </w:tcBorders>
            <w:shd w:val="clear" w:color="auto" w:fill="auto"/>
            <w:tcMar>
              <w:top w:w="0" w:type="dxa"/>
              <w:bottom w:w="0" w:type="dxa"/>
            </w:tcMar>
            <w:vAlign w:val="center"/>
          </w:tcPr>
          <w:p w14:paraId="19111E30"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1,406.8</w:t>
            </w:r>
          </w:p>
        </w:tc>
        <w:tc>
          <w:tcPr>
            <w:tcW w:w="558" w:type="pct"/>
            <w:tcBorders>
              <w:top w:val="single" w:sz="4" w:space="0" w:color="000000"/>
              <w:left w:val="single" w:sz="4" w:space="0" w:color="000000"/>
            </w:tcBorders>
            <w:shd w:val="clear" w:color="auto" w:fill="auto"/>
            <w:tcMar>
              <w:top w:w="0" w:type="dxa"/>
              <w:bottom w:w="0" w:type="dxa"/>
            </w:tcMar>
            <w:vAlign w:val="center"/>
          </w:tcPr>
          <w:p w14:paraId="40BFDC3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1,513.7</w:t>
            </w:r>
          </w:p>
        </w:tc>
        <w:tc>
          <w:tcPr>
            <w:tcW w:w="570" w:type="pct"/>
            <w:tcBorders>
              <w:top w:val="single" w:sz="4" w:space="0" w:color="000000"/>
              <w:left w:val="single" w:sz="4" w:space="0" w:color="000000"/>
            </w:tcBorders>
            <w:shd w:val="clear" w:color="auto" w:fill="auto"/>
            <w:tcMar>
              <w:top w:w="0" w:type="dxa"/>
              <w:bottom w:w="0" w:type="dxa"/>
            </w:tcMar>
            <w:vAlign w:val="center"/>
          </w:tcPr>
          <w:p w14:paraId="1B7046C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1,632.2</w:t>
            </w:r>
          </w:p>
        </w:tc>
        <w:tc>
          <w:tcPr>
            <w:tcW w:w="5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592D5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7,106.2</w:t>
            </w:r>
          </w:p>
        </w:tc>
      </w:tr>
      <w:tr w:rsidR="00E00521" w:rsidRPr="00900638" w14:paraId="687C5057" w14:textId="77777777" w:rsidTr="00C618BB">
        <w:tc>
          <w:tcPr>
            <w:tcW w:w="3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EF73F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2</w:t>
            </w:r>
          </w:p>
        </w:tc>
        <w:tc>
          <w:tcPr>
            <w:tcW w:w="1314"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5141070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Investment value</w:t>
            </w:r>
          </w:p>
        </w:tc>
        <w:tc>
          <w:tcPr>
            <w:tcW w:w="5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B75CC7"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104.1</w:t>
            </w:r>
          </w:p>
        </w:tc>
        <w:tc>
          <w:tcPr>
            <w:tcW w:w="543" w:type="pct"/>
            <w:tcBorders>
              <w:top w:val="single" w:sz="4" w:space="0" w:color="000000"/>
              <w:left w:val="single" w:sz="4" w:space="0" w:color="000000"/>
            </w:tcBorders>
            <w:shd w:val="clear" w:color="auto" w:fill="auto"/>
            <w:tcMar>
              <w:top w:w="0" w:type="dxa"/>
              <w:bottom w:w="0" w:type="dxa"/>
            </w:tcMar>
            <w:vAlign w:val="center"/>
          </w:tcPr>
          <w:p w14:paraId="036F11D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257.7</w:t>
            </w:r>
          </w:p>
        </w:tc>
        <w:tc>
          <w:tcPr>
            <w:tcW w:w="551" w:type="pct"/>
            <w:tcBorders>
              <w:top w:val="single" w:sz="4" w:space="0" w:color="000000"/>
              <w:left w:val="single" w:sz="4" w:space="0" w:color="000000"/>
            </w:tcBorders>
            <w:shd w:val="clear" w:color="auto" w:fill="auto"/>
            <w:tcMar>
              <w:top w:w="0" w:type="dxa"/>
              <w:bottom w:w="0" w:type="dxa"/>
            </w:tcMar>
            <w:vAlign w:val="center"/>
          </w:tcPr>
          <w:p w14:paraId="570C2CE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111.1</w:t>
            </w:r>
          </w:p>
        </w:tc>
        <w:tc>
          <w:tcPr>
            <w:tcW w:w="558" w:type="pct"/>
            <w:tcBorders>
              <w:top w:val="single" w:sz="4" w:space="0" w:color="000000"/>
              <w:left w:val="single" w:sz="4" w:space="0" w:color="000000"/>
            </w:tcBorders>
            <w:shd w:val="clear" w:color="auto" w:fill="auto"/>
            <w:tcMar>
              <w:top w:w="0" w:type="dxa"/>
              <w:bottom w:w="0" w:type="dxa"/>
            </w:tcMar>
            <w:vAlign w:val="center"/>
          </w:tcPr>
          <w:p w14:paraId="0922DAC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190.4</w:t>
            </w:r>
          </w:p>
        </w:tc>
        <w:tc>
          <w:tcPr>
            <w:tcW w:w="570" w:type="pct"/>
            <w:tcBorders>
              <w:top w:val="single" w:sz="4" w:space="0" w:color="000000"/>
              <w:left w:val="single" w:sz="4" w:space="0" w:color="000000"/>
            </w:tcBorders>
            <w:shd w:val="clear" w:color="auto" w:fill="auto"/>
            <w:tcMar>
              <w:top w:w="0" w:type="dxa"/>
              <w:bottom w:w="0" w:type="dxa"/>
            </w:tcMar>
            <w:vAlign w:val="center"/>
          </w:tcPr>
          <w:p w14:paraId="192EF33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96.4</w:t>
            </w:r>
          </w:p>
        </w:tc>
        <w:tc>
          <w:tcPr>
            <w:tcW w:w="5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36057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759.7</w:t>
            </w:r>
          </w:p>
        </w:tc>
      </w:tr>
      <w:tr w:rsidR="00E00521" w:rsidRPr="00900638" w14:paraId="754DC2C6" w14:textId="77777777" w:rsidTr="00C618BB">
        <w:tc>
          <w:tcPr>
            <w:tcW w:w="345"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0422F69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3</w:t>
            </w:r>
          </w:p>
        </w:tc>
        <w:tc>
          <w:tcPr>
            <w:tcW w:w="131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C5AE8A7"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Consolidated revenue</w:t>
            </w:r>
          </w:p>
        </w:tc>
        <w:tc>
          <w:tcPr>
            <w:tcW w:w="553" w:type="pct"/>
            <w:tcBorders>
              <w:top w:val="single" w:sz="4" w:space="0" w:color="000000"/>
              <w:left w:val="single" w:sz="4" w:space="0" w:color="auto"/>
              <w:bottom w:val="single" w:sz="4" w:space="0" w:color="000000"/>
            </w:tcBorders>
            <w:shd w:val="clear" w:color="auto" w:fill="auto"/>
            <w:tcMar>
              <w:top w:w="0" w:type="dxa"/>
              <w:bottom w:w="0" w:type="dxa"/>
            </w:tcMar>
            <w:vAlign w:val="center"/>
          </w:tcPr>
          <w:p w14:paraId="569C3AC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1,081.8</w:t>
            </w:r>
          </w:p>
        </w:tc>
        <w:tc>
          <w:tcPr>
            <w:tcW w:w="543" w:type="pct"/>
            <w:tcBorders>
              <w:top w:val="single" w:sz="4" w:space="0" w:color="000000"/>
              <w:left w:val="single" w:sz="4" w:space="0" w:color="000000"/>
            </w:tcBorders>
            <w:shd w:val="clear" w:color="auto" w:fill="auto"/>
            <w:tcMar>
              <w:top w:w="0" w:type="dxa"/>
              <w:bottom w:w="0" w:type="dxa"/>
            </w:tcMar>
            <w:vAlign w:val="center"/>
          </w:tcPr>
          <w:p w14:paraId="4288355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1,132.0</w:t>
            </w:r>
          </w:p>
        </w:tc>
        <w:tc>
          <w:tcPr>
            <w:tcW w:w="551" w:type="pct"/>
            <w:tcBorders>
              <w:top w:val="single" w:sz="4" w:space="0" w:color="000000"/>
              <w:left w:val="single" w:sz="4" w:space="0" w:color="000000"/>
            </w:tcBorders>
            <w:shd w:val="clear" w:color="auto" w:fill="auto"/>
            <w:tcMar>
              <w:top w:w="0" w:type="dxa"/>
              <w:bottom w:w="0" w:type="dxa"/>
            </w:tcMar>
            <w:vAlign w:val="center"/>
          </w:tcPr>
          <w:p w14:paraId="7E73424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1,209.3</w:t>
            </w:r>
          </w:p>
        </w:tc>
        <w:tc>
          <w:tcPr>
            <w:tcW w:w="558" w:type="pct"/>
            <w:tcBorders>
              <w:top w:val="single" w:sz="4" w:space="0" w:color="000000"/>
              <w:left w:val="single" w:sz="4" w:space="0" w:color="000000"/>
            </w:tcBorders>
            <w:shd w:val="clear" w:color="auto" w:fill="auto"/>
            <w:tcMar>
              <w:top w:w="0" w:type="dxa"/>
              <w:bottom w:w="0" w:type="dxa"/>
            </w:tcMar>
            <w:vAlign w:val="center"/>
          </w:tcPr>
          <w:p w14:paraId="26C2079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1,305.3</w:t>
            </w:r>
          </w:p>
        </w:tc>
        <w:tc>
          <w:tcPr>
            <w:tcW w:w="570" w:type="pct"/>
            <w:tcBorders>
              <w:top w:val="single" w:sz="4" w:space="0" w:color="000000"/>
              <w:left w:val="single" w:sz="4" w:space="0" w:color="000000"/>
            </w:tcBorders>
            <w:shd w:val="clear" w:color="auto" w:fill="auto"/>
            <w:tcMar>
              <w:top w:w="0" w:type="dxa"/>
              <w:bottom w:w="0" w:type="dxa"/>
            </w:tcMar>
            <w:vAlign w:val="center"/>
          </w:tcPr>
          <w:p w14:paraId="7CAAF4D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1,394.5</w:t>
            </w:r>
          </w:p>
        </w:tc>
        <w:tc>
          <w:tcPr>
            <w:tcW w:w="5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80B287"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6,122.9</w:t>
            </w:r>
          </w:p>
        </w:tc>
      </w:tr>
      <w:tr w:rsidR="00E00521" w:rsidRPr="00900638" w14:paraId="330672F7" w14:textId="77777777" w:rsidTr="00C618BB">
        <w:tc>
          <w:tcPr>
            <w:tcW w:w="345"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43362F0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4</w:t>
            </w:r>
          </w:p>
        </w:tc>
        <w:tc>
          <w:tcPr>
            <w:tcW w:w="131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0B7C8C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Profit before tax</w:t>
            </w:r>
          </w:p>
        </w:tc>
        <w:tc>
          <w:tcPr>
            <w:tcW w:w="553" w:type="pct"/>
            <w:tcBorders>
              <w:top w:val="single" w:sz="4" w:space="0" w:color="000000"/>
              <w:left w:val="single" w:sz="4" w:space="0" w:color="auto"/>
            </w:tcBorders>
            <w:shd w:val="clear" w:color="auto" w:fill="auto"/>
            <w:tcMar>
              <w:top w:w="0" w:type="dxa"/>
              <w:bottom w:w="0" w:type="dxa"/>
            </w:tcMar>
            <w:vAlign w:val="center"/>
          </w:tcPr>
          <w:p w14:paraId="759E904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26.6</w:t>
            </w:r>
          </w:p>
        </w:tc>
        <w:tc>
          <w:tcPr>
            <w:tcW w:w="543" w:type="pct"/>
            <w:tcBorders>
              <w:top w:val="single" w:sz="4" w:space="0" w:color="000000"/>
              <w:left w:val="single" w:sz="4" w:space="0" w:color="000000"/>
            </w:tcBorders>
            <w:shd w:val="clear" w:color="auto" w:fill="auto"/>
            <w:tcMar>
              <w:top w:w="0" w:type="dxa"/>
              <w:bottom w:w="0" w:type="dxa"/>
            </w:tcMar>
            <w:vAlign w:val="center"/>
          </w:tcPr>
          <w:p w14:paraId="5F12A62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26.8</w:t>
            </w:r>
          </w:p>
        </w:tc>
        <w:tc>
          <w:tcPr>
            <w:tcW w:w="551" w:type="pct"/>
            <w:tcBorders>
              <w:top w:val="single" w:sz="4" w:space="0" w:color="000000"/>
              <w:left w:val="single" w:sz="4" w:space="0" w:color="000000"/>
            </w:tcBorders>
            <w:shd w:val="clear" w:color="auto" w:fill="auto"/>
            <w:tcMar>
              <w:top w:w="0" w:type="dxa"/>
              <w:bottom w:w="0" w:type="dxa"/>
            </w:tcMar>
            <w:vAlign w:val="center"/>
          </w:tcPr>
          <w:p w14:paraId="697DDBD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31.6</w:t>
            </w:r>
          </w:p>
        </w:tc>
        <w:tc>
          <w:tcPr>
            <w:tcW w:w="558" w:type="pct"/>
            <w:tcBorders>
              <w:top w:val="single" w:sz="4" w:space="0" w:color="000000"/>
              <w:left w:val="single" w:sz="4" w:space="0" w:color="000000"/>
            </w:tcBorders>
            <w:shd w:val="clear" w:color="auto" w:fill="auto"/>
            <w:tcMar>
              <w:top w:w="0" w:type="dxa"/>
              <w:bottom w:w="0" w:type="dxa"/>
            </w:tcMar>
            <w:vAlign w:val="center"/>
          </w:tcPr>
          <w:p w14:paraId="1C67E2F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41.8</w:t>
            </w:r>
          </w:p>
        </w:tc>
        <w:tc>
          <w:tcPr>
            <w:tcW w:w="570" w:type="pct"/>
            <w:tcBorders>
              <w:top w:val="single" w:sz="4" w:space="0" w:color="000000"/>
              <w:left w:val="single" w:sz="4" w:space="0" w:color="000000"/>
            </w:tcBorders>
            <w:shd w:val="clear" w:color="auto" w:fill="auto"/>
            <w:tcMar>
              <w:top w:w="0" w:type="dxa"/>
              <w:bottom w:w="0" w:type="dxa"/>
            </w:tcMar>
            <w:vAlign w:val="center"/>
          </w:tcPr>
          <w:p w14:paraId="587AA3A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45.4</w:t>
            </w:r>
          </w:p>
        </w:tc>
        <w:tc>
          <w:tcPr>
            <w:tcW w:w="5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E4FE8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172.2</w:t>
            </w:r>
          </w:p>
        </w:tc>
      </w:tr>
      <w:tr w:rsidR="00E00521" w:rsidRPr="00900638" w14:paraId="58AC73E9" w14:textId="77777777" w:rsidTr="00C618BB">
        <w:tc>
          <w:tcPr>
            <w:tcW w:w="3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753E6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5</w:t>
            </w:r>
          </w:p>
        </w:tc>
        <w:tc>
          <w:tcPr>
            <w:tcW w:w="1314"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41E8CD7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Payables to the State budget</w:t>
            </w:r>
          </w:p>
        </w:tc>
        <w:tc>
          <w:tcPr>
            <w:tcW w:w="5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2011D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39.5</w:t>
            </w:r>
          </w:p>
        </w:tc>
        <w:tc>
          <w:tcPr>
            <w:tcW w:w="5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5978B7"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48.2</w:t>
            </w:r>
          </w:p>
        </w:tc>
        <w:tc>
          <w:tcPr>
            <w:tcW w:w="5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78D7E0"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51.0</w:t>
            </w:r>
          </w:p>
        </w:tc>
        <w:tc>
          <w:tcPr>
            <w:tcW w:w="5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FE8C9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51.0</w:t>
            </w:r>
          </w:p>
        </w:tc>
        <w:tc>
          <w:tcPr>
            <w:tcW w:w="5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6412A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52.2</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2CB1C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241.9</w:t>
            </w:r>
          </w:p>
        </w:tc>
      </w:tr>
    </w:tbl>
    <w:p w14:paraId="6AE784F6" w14:textId="77777777" w:rsidR="00CA5926" w:rsidRPr="00900638" w:rsidRDefault="00E00521" w:rsidP="00C618BB">
      <w:pPr>
        <w:numPr>
          <w:ilvl w:val="1"/>
          <w:numId w:val="3"/>
        </w:numPr>
        <w:pBdr>
          <w:top w:val="nil"/>
          <w:left w:val="nil"/>
          <w:bottom w:val="nil"/>
          <w:right w:val="nil"/>
          <w:between w:val="nil"/>
        </w:pBdr>
        <w:tabs>
          <w:tab w:val="left" w:pos="270"/>
          <w:tab w:val="left" w:pos="360"/>
          <w:tab w:val="left" w:pos="7265"/>
        </w:tabs>
        <w:spacing w:after="120" w:line="360" w:lineRule="auto"/>
        <w:ind w:left="0" w:firstLine="0"/>
        <w:rPr>
          <w:rFonts w:ascii="Arial" w:eastAsia="Arial" w:hAnsi="Arial" w:cs="Arial"/>
          <w:color w:val="010000"/>
          <w:sz w:val="20"/>
          <w:szCs w:val="20"/>
        </w:rPr>
      </w:pPr>
      <w:r w:rsidRPr="00900638">
        <w:rPr>
          <w:rFonts w:ascii="Arial" w:hAnsi="Arial" w:cs="Arial"/>
          <w:color w:val="010000"/>
          <w:sz w:val="20"/>
        </w:rPr>
        <w:t xml:space="preserve">Plan on investing in projects for the 5-year period of 2024-2028 </w:t>
      </w:r>
      <w:r w:rsidRPr="00900638">
        <w:rPr>
          <w:rFonts w:ascii="Arial" w:hAnsi="Arial" w:cs="Arial"/>
          <w:color w:val="010000"/>
          <w:sz w:val="20"/>
        </w:rPr>
        <w:tab/>
      </w:r>
    </w:p>
    <w:p w14:paraId="4EE4D0F8" w14:textId="77777777" w:rsidR="00CA5926" w:rsidRPr="00900638" w:rsidRDefault="00E00521" w:rsidP="00C618BB">
      <w:pPr>
        <w:pBdr>
          <w:top w:val="nil"/>
          <w:left w:val="nil"/>
          <w:bottom w:val="nil"/>
          <w:right w:val="nil"/>
          <w:between w:val="nil"/>
        </w:pBdr>
        <w:tabs>
          <w:tab w:val="left" w:pos="270"/>
          <w:tab w:val="left" w:pos="360"/>
          <w:tab w:val="left" w:pos="7265"/>
        </w:tabs>
        <w:spacing w:after="120" w:line="360" w:lineRule="auto"/>
        <w:rPr>
          <w:rFonts w:ascii="Arial" w:eastAsia="Arial" w:hAnsi="Arial" w:cs="Arial"/>
          <w:color w:val="010000"/>
          <w:sz w:val="20"/>
          <w:szCs w:val="20"/>
        </w:rPr>
      </w:pPr>
      <w:r w:rsidRPr="00900638">
        <w:rPr>
          <w:rFonts w:ascii="Arial" w:hAnsi="Arial" w:cs="Arial"/>
          <w:color w:val="010000"/>
          <w:sz w:val="20"/>
          <w:lang w:val="vi-VN"/>
        </w:rPr>
        <w:t>Unit:</w:t>
      </w:r>
      <w:r w:rsidRPr="00900638">
        <w:rPr>
          <w:rFonts w:ascii="Arial" w:hAnsi="Arial" w:cs="Arial"/>
          <w:color w:val="010000"/>
          <w:sz w:val="20"/>
        </w:rPr>
        <w:t xml:space="preserve"> Billion VND</w:t>
      </w:r>
    </w:p>
    <w:tbl>
      <w:tblPr>
        <w:tblStyle w:val="a2"/>
        <w:tblW w:w="5000" w:type="pct"/>
        <w:tblLook w:val="0000" w:firstRow="0" w:lastRow="0" w:firstColumn="0" w:lastColumn="0" w:noHBand="0" w:noVBand="0"/>
      </w:tblPr>
      <w:tblGrid>
        <w:gridCol w:w="536"/>
        <w:gridCol w:w="5238"/>
        <w:gridCol w:w="1098"/>
        <w:gridCol w:w="1087"/>
        <w:gridCol w:w="1057"/>
      </w:tblGrid>
      <w:tr w:rsidR="00CA5926" w:rsidRPr="00900638" w14:paraId="6152CB10" w14:textId="77777777" w:rsidTr="00C618BB">
        <w:tc>
          <w:tcPr>
            <w:tcW w:w="297" w:type="pct"/>
            <w:tcBorders>
              <w:top w:val="single" w:sz="4" w:space="0" w:color="000000"/>
              <w:left w:val="single" w:sz="4" w:space="0" w:color="000000"/>
            </w:tcBorders>
            <w:shd w:val="clear" w:color="auto" w:fill="auto"/>
            <w:tcMar>
              <w:top w:w="0" w:type="dxa"/>
              <w:bottom w:w="0" w:type="dxa"/>
            </w:tcMar>
            <w:vAlign w:val="center"/>
          </w:tcPr>
          <w:p w14:paraId="3B31A0D2" w14:textId="77777777" w:rsidR="00CA5926" w:rsidRPr="00900638" w:rsidRDefault="00C618BB"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No. </w:t>
            </w:r>
          </w:p>
        </w:tc>
        <w:tc>
          <w:tcPr>
            <w:tcW w:w="2905" w:type="pct"/>
            <w:tcBorders>
              <w:top w:val="single" w:sz="4" w:space="0" w:color="000000"/>
              <w:left w:val="single" w:sz="4" w:space="0" w:color="000000"/>
            </w:tcBorders>
            <w:shd w:val="clear" w:color="auto" w:fill="auto"/>
            <w:tcMar>
              <w:top w:w="0" w:type="dxa"/>
              <w:bottom w:w="0" w:type="dxa"/>
            </w:tcMar>
            <w:vAlign w:val="center"/>
          </w:tcPr>
          <w:p w14:paraId="79F37340"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Investment portfolio</w:t>
            </w:r>
          </w:p>
        </w:tc>
        <w:tc>
          <w:tcPr>
            <w:tcW w:w="609" w:type="pct"/>
            <w:tcBorders>
              <w:top w:val="single" w:sz="4" w:space="0" w:color="000000"/>
              <w:left w:val="single" w:sz="4" w:space="0" w:color="000000"/>
            </w:tcBorders>
            <w:shd w:val="clear" w:color="auto" w:fill="auto"/>
            <w:tcMar>
              <w:top w:w="0" w:type="dxa"/>
              <w:bottom w:w="0" w:type="dxa"/>
            </w:tcMar>
            <w:vAlign w:val="center"/>
          </w:tcPr>
          <w:p w14:paraId="0B994BB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Expected total investment </w:t>
            </w:r>
          </w:p>
        </w:tc>
        <w:tc>
          <w:tcPr>
            <w:tcW w:w="603" w:type="pct"/>
            <w:tcBorders>
              <w:top w:val="single" w:sz="4" w:space="0" w:color="000000"/>
              <w:left w:val="single" w:sz="4" w:space="0" w:color="000000"/>
            </w:tcBorders>
            <w:shd w:val="clear" w:color="auto" w:fill="auto"/>
            <w:tcMar>
              <w:top w:w="0" w:type="dxa"/>
              <w:bottom w:w="0" w:type="dxa"/>
            </w:tcMar>
            <w:vAlign w:val="center"/>
          </w:tcPr>
          <w:p w14:paraId="12FABA3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Plan 2024</w:t>
            </w:r>
          </w:p>
        </w:tc>
        <w:tc>
          <w:tcPr>
            <w:tcW w:w="58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C6D12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Plan 2024-2028</w:t>
            </w:r>
          </w:p>
        </w:tc>
      </w:tr>
      <w:tr w:rsidR="00CA5926" w:rsidRPr="00900638" w14:paraId="35C9A144" w14:textId="77777777" w:rsidTr="00C618BB">
        <w:tc>
          <w:tcPr>
            <w:tcW w:w="297" w:type="pct"/>
            <w:tcBorders>
              <w:top w:val="single" w:sz="4" w:space="0" w:color="000000"/>
              <w:left w:val="single" w:sz="4" w:space="0" w:color="000000"/>
            </w:tcBorders>
            <w:shd w:val="clear" w:color="auto" w:fill="auto"/>
            <w:tcMar>
              <w:top w:w="0" w:type="dxa"/>
              <w:bottom w:w="0" w:type="dxa"/>
            </w:tcMar>
            <w:vAlign w:val="center"/>
          </w:tcPr>
          <w:p w14:paraId="4045155B"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w:t>
            </w:r>
          </w:p>
        </w:tc>
        <w:tc>
          <w:tcPr>
            <w:tcW w:w="2905" w:type="pct"/>
            <w:tcBorders>
              <w:top w:val="single" w:sz="4" w:space="0" w:color="000000"/>
              <w:left w:val="single" w:sz="4" w:space="0" w:color="000000"/>
            </w:tcBorders>
            <w:shd w:val="clear" w:color="auto" w:fill="auto"/>
            <w:tcMar>
              <w:top w:w="0" w:type="dxa"/>
              <w:bottom w:w="0" w:type="dxa"/>
            </w:tcMar>
            <w:vAlign w:val="center"/>
          </w:tcPr>
          <w:p w14:paraId="3551172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Water supply project for Deep CI &amp; Deep CII Industrial Park in Hai Phong (Relocating the treatment station and implementing phase II, increasing capacity to 10,000m</w:t>
            </w:r>
            <w:r w:rsidRPr="00900638">
              <w:rPr>
                <w:rFonts w:ascii="Arial" w:hAnsi="Arial" w:cs="Arial"/>
                <w:color w:val="010000"/>
                <w:sz w:val="20"/>
                <w:vertAlign w:val="superscript"/>
              </w:rPr>
              <w:t>3</w:t>
            </w:r>
            <w:r w:rsidRPr="00900638">
              <w:rPr>
                <w:rFonts w:ascii="Arial" w:hAnsi="Arial" w:cs="Arial"/>
                <w:color w:val="010000"/>
                <w:sz w:val="20"/>
              </w:rPr>
              <w:t>/day)</w:t>
            </w:r>
          </w:p>
        </w:tc>
        <w:tc>
          <w:tcPr>
            <w:tcW w:w="609" w:type="pct"/>
            <w:tcBorders>
              <w:top w:val="single" w:sz="4" w:space="0" w:color="000000"/>
              <w:left w:val="single" w:sz="4" w:space="0" w:color="000000"/>
            </w:tcBorders>
            <w:shd w:val="clear" w:color="auto" w:fill="auto"/>
            <w:tcMar>
              <w:top w:w="0" w:type="dxa"/>
              <w:bottom w:w="0" w:type="dxa"/>
            </w:tcMar>
            <w:vAlign w:val="center"/>
          </w:tcPr>
          <w:p w14:paraId="02F21DD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50.8</w:t>
            </w:r>
          </w:p>
        </w:tc>
        <w:tc>
          <w:tcPr>
            <w:tcW w:w="603" w:type="pct"/>
            <w:tcBorders>
              <w:top w:val="single" w:sz="4" w:space="0" w:color="000000"/>
              <w:left w:val="single" w:sz="4" w:space="0" w:color="000000"/>
            </w:tcBorders>
            <w:shd w:val="clear" w:color="auto" w:fill="auto"/>
            <w:tcMar>
              <w:top w:w="0" w:type="dxa"/>
              <w:bottom w:w="0" w:type="dxa"/>
            </w:tcMar>
            <w:vAlign w:val="center"/>
          </w:tcPr>
          <w:p w14:paraId="1D709A4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5.0</w:t>
            </w:r>
          </w:p>
        </w:tc>
        <w:tc>
          <w:tcPr>
            <w:tcW w:w="58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DC4ED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50.8</w:t>
            </w:r>
          </w:p>
        </w:tc>
      </w:tr>
      <w:tr w:rsidR="00CA5926" w:rsidRPr="00900638" w14:paraId="36AF050A" w14:textId="77777777" w:rsidTr="00C618BB">
        <w:tc>
          <w:tcPr>
            <w:tcW w:w="297" w:type="pct"/>
            <w:tcBorders>
              <w:left w:val="single" w:sz="4" w:space="0" w:color="000000"/>
            </w:tcBorders>
            <w:shd w:val="clear" w:color="auto" w:fill="auto"/>
            <w:tcMar>
              <w:top w:w="0" w:type="dxa"/>
              <w:bottom w:w="0" w:type="dxa"/>
            </w:tcMar>
            <w:vAlign w:val="center"/>
          </w:tcPr>
          <w:p w14:paraId="133C7DA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w:t>
            </w:r>
          </w:p>
        </w:tc>
        <w:tc>
          <w:tcPr>
            <w:tcW w:w="2905" w:type="pct"/>
            <w:tcBorders>
              <w:top w:val="single" w:sz="4" w:space="0" w:color="000000"/>
              <w:left w:val="single" w:sz="4" w:space="0" w:color="000000"/>
            </w:tcBorders>
            <w:shd w:val="clear" w:color="auto" w:fill="auto"/>
            <w:tcMar>
              <w:top w:w="0" w:type="dxa"/>
              <w:bottom w:w="0" w:type="dxa"/>
            </w:tcMar>
            <w:vAlign w:val="center"/>
          </w:tcPr>
          <w:p w14:paraId="12AD423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Investing in expanding and increasing the capacity of raw water supply project for Dinh Vu Economic Zone, Hai Phong City (Investing in raw water pipeline </w:t>
            </w:r>
            <w:r w:rsidR="00C618BB" w:rsidRPr="00900638">
              <w:rPr>
                <w:rFonts w:ascii="Arial" w:hAnsi="Arial" w:cs="Arial"/>
                <w:color w:val="010000"/>
                <w:sz w:val="20"/>
              </w:rPr>
              <w:t xml:space="preserve">No. </w:t>
            </w:r>
            <w:r w:rsidRPr="00900638">
              <w:rPr>
                <w:rFonts w:ascii="Arial" w:hAnsi="Arial" w:cs="Arial"/>
                <w:color w:val="010000"/>
                <w:sz w:val="20"/>
              </w:rPr>
              <w:t>2)</w:t>
            </w:r>
          </w:p>
        </w:tc>
        <w:tc>
          <w:tcPr>
            <w:tcW w:w="609" w:type="pct"/>
            <w:tcBorders>
              <w:top w:val="single" w:sz="4" w:space="0" w:color="000000"/>
              <w:left w:val="single" w:sz="4" w:space="0" w:color="000000"/>
            </w:tcBorders>
            <w:shd w:val="clear" w:color="auto" w:fill="auto"/>
            <w:tcMar>
              <w:top w:w="0" w:type="dxa"/>
              <w:bottom w:w="0" w:type="dxa"/>
            </w:tcMar>
            <w:vAlign w:val="center"/>
          </w:tcPr>
          <w:p w14:paraId="1BD2FE7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76.0</w:t>
            </w:r>
          </w:p>
        </w:tc>
        <w:tc>
          <w:tcPr>
            <w:tcW w:w="603" w:type="pct"/>
            <w:tcBorders>
              <w:top w:val="single" w:sz="4" w:space="0" w:color="000000"/>
              <w:left w:val="single" w:sz="4" w:space="0" w:color="000000"/>
            </w:tcBorders>
            <w:shd w:val="clear" w:color="auto" w:fill="auto"/>
            <w:tcMar>
              <w:top w:w="0" w:type="dxa"/>
              <w:bottom w:w="0" w:type="dxa"/>
            </w:tcMar>
            <w:vAlign w:val="center"/>
          </w:tcPr>
          <w:p w14:paraId="08781E8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2.5</w:t>
            </w:r>
          </w:p>
        </w:tc>
        <w:tc>
          <w:tcPr>
            <w:tcW w:w="58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38D77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76.0</w:t>
            </w:r>
          </w:p>
        </w:tc>
      </w:tr>
      <w:tr w:rsidR="00CA5926" w:rsidRPr="00900638" w14:paraId="1FAD2971" w14:textId="77777777" w:rsidTr="00C618BB">
        <w:tc>
          <w:tcPr>
            <w:tcW w:w="297" w:type="pct"/>
            <w:tcBorders>
              <w:left w:val="single" w:sz="4" w:space="0" w:color="000000"/>
            </w:tcBorders>
            <w:shd w:val="clear" w:color="auto" w:fill="auto"/>
            <w:tcMar>
              <w:top w:w="0" w:type="dxa"/>
              <w:bottom w:w="0" w:type="dxa"/>
            </w:tcMar>
            <w:vAlign w:val="center"/>
          </w:tcPr>
          <w:p w14:paraId="7361206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w:t>
            </w:r>
          </w:p>
        </w:tc>
        <w:tc>
          <w:tcPr>
            <w:tcW w:w="2905" w:type="pct"/>
            <w:tcBorders>
              <w:top w:val="single" w:sz="4" w:space="0" w:color="000000"/>
              <w:left w:val="single" w:sz="4" w:space="0" w:color="000000"/>
            </w:tcBorders>
            <w:shd w:val="clear" w:color="auto" w:fill="auto"/>
            <w:tcMar>
              <w:top w:w="0" w:type="dxa"/>
              <w:bottom w:w="0" w:type="dxa"/>
            </w:tcMar>
            <w:vAlign w:val="center"/>
          </w:tcPr>
          <w:p w14:paraId="70261DF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Viwaseen Corporation office building at 52 Quoc Tu Giam, </w:t>
            </w:r>
            <w:r w:rsidRPr="00900638">
              <w:rPr>
                <w:rFonts w:ascii="Arial" w:hAnsi="Arial" w:cs="Arial"/>
                <w:color w:val="010000"/>
                <w:sz w:val="20"/>
              </w:rPr>
              <w:lastRenderedPageBreak/>
              <w:t>Van Mieu Ward, Dong Da District, Hanoi.</w:t>
            </w:r>
          </w:p>
        </w:tc>
        <w:tc>
          <w:tcPr>
            <w:tcW w:w="609" w:type="pct"/>
            <w:tcBorders>
              <w:top w:val="single" w:sz="4" w:space="0" w:color="000000"/>
              <w:left w:val="single" w:sz="4" w:space="0" w:color="000000"/>
            </w:tcBorders>
            <w:shd w:val="clear" w:color="auto" w:fill="auto"/>
            <w:tcMar>
              <w:top w:w="0" w:type="dxa"/>
              <w:bottom w:w="0" w:type="dxa"/>
            </w:tcMar>
            <w:vAlign w:val="center"/>
          </w:tcPr>
          <w:p w14:paraId="015845E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lastRenderedPageBreak/>
              <w:t>154.3</w:t>
            </w:r>
          </w:p>
        </w:tc>
        <w:tc>
          <w:tcPr>
            <w:tcW w:w="603" w:type="pct"/>
            <w:tcBorders>
              <w:top w:val="single" w:sz="4" w:space="0" w:color="000000"/>
              <w:left w:val="single" w:sz="4" w:space="0" w:color="000000"/>
            </w:tcBorders>
            <w:shd w:val="clear" w:color="auto" w:fill="auto"/>
            <w:tcMar>
              <w:top w:w="0" w:type="dxa"/>
              <w:bottom w:w="0" w:type="dxa"/>
            </w:tcMar>
            <w:vAlign w:val="center"/>
          </w:tcPr>
          <w:p w14:paraId="327E792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5.0</w:t>
            </w:r>
          </w:p>
        </w:tc>
        <w:tc>
          <w:tcPr>
            <w:tcW w:w="58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FB670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145.4</w:t>
            </w:r>
          </w:p>
        </w:tc>
      </w:tr>
      <w:tr w:rsidR="00CA5926" w:rsidRPr="00900638" w14:paraId="221E19A6" w14:textId="77777777" w:rsidTr="00C618BB">
        <w:tc>
          <w:tcPr>
            <w:tcW w:w="297" w:type="pct"/>
            <w:tcBorders>
              <w:left w:val="single" w:sz="4" w:space="0" w:color="000000"/>
            </w:tcBorders>
            <w:shd w:val="clear" w:color="auto" w:fill="auto"/>
            <w:tcMar>
              <w:top w:w="0" w:type="dxa"/>
              <w:bottom w:w="0" w:type="dxa"/>
            </w:tcMar>
            <w:vAlign w:val="center"/>
          </w:tcPr>
          <w:p w14:paraId="511B896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w:t>
            </w:r>
          </w:p>
        </w:tc>
        <w:tc>
          <w:tcPr>
            <w:tcW w:w="2905" w:type="pct"/>
            <w:tcBorders>
              <w:top w:val="single" w:sz="4" w:space="0" w:color="000000"/>
              <w:left w:val="single" w:sz="4" w:space="0" w:color="000000"/>
            </w:tcBorders>
            <w:shd w:val="clear" w:color="auto" w:fill="auto"/>
            <w:tcMar>
              <w:top w:w="0" w:type="dxa"/>
              <w:bottom w:w="0" w:type="dxa"/>
            </w:tcMar>
            <w:vAlign w:val="center"/>
          </w:tcPr>
          <w:p w14:paraId="2872F47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Social housing and office complex combined with houses for sale at </w:t>
            </w:r>
            <w:r w:rsidR="00C618BB" w:rsidRPr="00900638">
              <w:rPr>
                <w:rFonts w:ascii="Arial" w:hAnsi="Arial" w:cs="Arial"/>
                <w:color w:val="010000"/>
                <w:sz w:val="20"/>
              </w:rPr>
              <w:t xml:space="preserve">No. </w:t>
            </w:r>
            <w:r w:rsidRPr="00900638">
              <w:rPr>
                <w:rFonts w:ascii="Arial" w:hAnsi="Arial" w:cs="Arial"/>
                <w:color w:val="010000"/>
                <w:sz w:val="20"/>
              </w:rPr>
              <w:t>56-58, Lane 85, Ha Dinh Street, Thanh Xuan Trung Ward, Thanh Xuan District, Hanoi.</w:t>
            </w:r>
          </w:p>
        </w:tc>
        <w:tc>
          <w:tcPr>
            <w:tcW w:w="609" w:type="pct"/>
            <w:tcBorders>
              <w:top w:val="single" w:sz="4" w:space="0" w:color="000000"/>
              <w:left w:val="single" w:sz="4" w:space="0" w:color="000000"/>
            </w:tcBorders>
            <w:shd w:val="clear" w:color="auto" w:fill="auto"/>
            <w:tcMar>
              <w:top w:w="0" w:type="dxa"/>
              <w:bottom w:w="0" w:type="dxa"/>
            </w:tcMar>
            <w:vAlign w:val="center"/>
          </w:tcPr>
          <w:p w14:paraId="5D19F82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1,100.0</w:t>
            </w:r>
          </w:p>
        </w:tc>
        <w:tc>
          <w:tcPr>
            <w:tcW w:w="603" w:type="pct"/>
            <w:tcBorders>
              <w:top w:val="single" w:sz="4" w:space="0" w:color="000000"/>
              <w:left w:val="single" w:sz="4" w:space="0" w:color="000000"/>
            </w:tcBorders>
            <w:shd w:val="clear" w:color="auto" w:fill="auto"/>
            <w:tcMar>
              <w:top w:w="0" w:type="dxa"/>
              <w:bottom w:w="0" w:type="dxa"/>
            </w:tcMar>
            <w:vAlign w:val="center"/>
          </w:tcPr>
          <w:p w14:paraId="48512E4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3.5</w:t>
            </w:r>
          </w:p>
        </w:tc>
        <w:tc>
          <w:tcPr>
            <w:tcW w:w="58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6A4D2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33.5</w:t>
            </w:r>
          </w:p>
        </w:tc>
      </w:tr>
      <w:tr w:rsidR="00CA5926" w:rsidRPr="00900638" w14:paraId="7191D2D8" w14:textId="77777777" w:rsidTr="00C618BB">
        <w:tc>
          <w:tcPr>
            <w:tcW w:w="297" w:type="pct"/>
            <w:tcBorders>
              <w:left w:val="single" w:sz="4" w:space="0" w:color="000000"/>
            </w:tcBorders>
            <w:shd w:val="clear" w:color="auto" w:fill="auto"/>
            <w:tcMar>
              <w:top w:w="0" w:type="dxa"/>
              <w:bottom w:w="0" w:type="dxa"/>
            </w:tcMar>
            <w:vAlign w:val="center"/>
          </w:tcPr>
          <w:p w14:paraId="77CAB85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5. </w:t>
            </w:r>
          </w:p>
        </w:tc>
        <w:tc>
          <w:tcPr>
            <w:tcW w:w="2905" w:type="pct"/>
            <w:tcBorders>
              <w:top w:val="single" w:sz="4" w:space="0" w:color="000000"/>
              <w:left w:val="single" w:sz="4" w:space="0" w:color="000000"/>
            </w:tcBorders>
            <w:shd w:val="clear" w:color="auto" w:fill="auto"/>
            <w:tcMar>
              <w:top w:w="0" w:type="dxa"/>
              <w:bottom w:w="0" w:type="dxa"/>
            </w:tcMar>
            <w:vAlign w:val="center"/>
          </w:tcPr>
          <w:p w14:paraId="370FB76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Other investment projects (researching, seeking investment opportunities, participating in bidding to select investors).</w:t>
            </w:r>
          </w:p>
        </w:tc>
        <w:tc>
          <w:tcPr>
            <w:tcW w:w="609" w:type="pct"/>
            <w:tcBorders>
              <w:top w:val="single" w:sz="4" w:space="0" w:color="000000"/>
              <w:left w:val="single" w:sz="4" w:space="0" w:color="000000"/>
            </w:tcBorders>
            <w:shd w:val="clear" w:color="auto" w:fill="auto"/>
            <w:tcMar>
              <w:top w:w="0" w:type="dxa"/>
              <w:bottom w:w="0" w:type="dxa"/>
            </w:tcMar>
            <w:vAlign w:val="center"/>
          </w:tcPr>
          <w:p w14:paraId="70FCC34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w:t>
            </w:r>
          </w:p>
        </w:tc>
        <w:tc>
          <w:tcPr>
            <w:tcW w:w="603" w:type="pct"/>
            <w:tcBorders>
              <w:top w:val="single" w:sz="4" w:space="0" w:color="000000"/>
              <w:left w:val="single" w:sz="4" w:space="0" w:color="000000"/>
            </w:tcBorders>
            <w:shd w:val="clear" w:color="auto" w:fill="auto"/>
            <w:tcMar>
              <w:top w:w="0" w:type="dxa"/>
              <w:bottom w:w="0" w:type="dxa"/>
            </w:tcMar>
            <w:vAlign w:val="center"/>
          </w:tcPr>
          <w:p w14:paraId="2BDDB16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1.0</w:t>
            </w:r>
          </w:p>
        </w:tc>
        <w:tc>
          <w:tcPr>
            <w:tcW w:w="58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EC62A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21.0</w:t>
            </w:r>
          </w:p>
        </w:tc>
      </w:tr>
      <w:tr w:rsidR="00CA5926" w:rsidRPr="00900638" w14:paraId="628AEEA9" w14:textId="77777777" w:rsidTr="00C618BB">
        <w:tc>
          <w:tcPr>
            <w:tcW w:w="297" w:type="pct"/>
            <w:tcBorders>
              <w:left w:val="single" w:sz="4" w:space="0" w:color="000000"/>
            </w:tcBorders>
            <w:shd w:val="clear" w:color="auto" w:fill="auto"/>
            <w:tcMar>
              <w:top w:w="0" w:type="dxa"/>
              <w:bottom w:w="0" w:type="dxa"/>
            </w:tcMar>
            <w:vAlign w:val="center"/>
          </w:tcPr>
          <w:p w14:paraId="0252A69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6.</w:t>
            </w:r>
          </w:p>
        </w:tc>
        <w:tc>
          <w:tcPr>
            <w:tcW w:w="2905" w:type="pct"/>
            <w:tcBorders>
              <w:top w:val="single" w:sz="4" w:space="0" w:color="000000"/>
              <w:left w:val="single" w:sz="4" w:space="0" w:color="000000"/>
            </w:tcBorders>
            <w:shd w:val="clear" w:color="auto" w:fill="auto"/>
            <w:tcMar>
              <w:top w:w="0" w:type="dxa"/>
              <w:bottom w:w="0" w:type="dxa"/>
            </w:tcMar>
            <w:vAlign w:val="center"/>
          </w:tcPr>
          <w:p w14:paraId="37CD23D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Investing in purchasing construction equipment and motorbikes</w:t>
            </w:r>
          </w:p>
        </w:tc>
        <w:tc>
          <w:tcPr>
            <w:tcW w:w="609" w:type="pct"/>
            <w:tcBorders>
              <w:top w:val="single" w:sz="4" w:space="0" w:color="000000"/>
              <w:left w:val="single" w:sz="4" w:space="0" w:color="000000"/>
            </w:tcBorders>
            <w:shd w:val="clear" w:color="auto" w:fill="auto"/>
            <w:tcMar>
              <w:top w:w="0" w:type="dxa"/>
              <w:bottom w:w="0" w:type="dxa"/>
            </w:tcMar>
            <w:vAlign w:val="center"/>
          </w:tcPr>
          <w:p w14:paraId="53E542DB"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603" w:type="pct"/>
            <w:tcBorders>
              <w:top w:val="single" w:sz="4" w:space="0" w:color="000000"/>
              <w:left w:val="single" w:sz="4" w:space="0" w:color="000000"/>
            </w:tcBorders>
            <w:shd w:val="clear" w:color="auto" w:fill="auto"/>
            <w:tcMar>
              <w:top w:w="0" w:type="dxa"/>
              <w:bottom w:w="0" w:type="dxa"/>
            </w:tcMar>
            <w:vAlign w:val="center"/>
          </w:tcPr>
          <w:p w14:paraId="1D42A22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3.0</w:t>
            </w:r>
          </w:p>
        </w:tc>
        <w:tc>
          <w:tcPr>
            <w:tcW w:w="58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54714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30.0</w:t>
            </w:r>
          </w:p>
        </w:tc>
      </w:tr>
      <w:tr w:rsidR="00CA5926" w:rsidRPr="00900638" w14:paraId="535E4044" w14:textId="77777777" w:rsidTr="00C618BB">
        <w:tc>
          <w:tcPr>
            <w:tcW w:w="297" w:type="pct"/>
            <w:tcBorders>
              <w:left w:val="single" w:sz="4" w:space="0" w:color="000000"/>
              <w:bottom w:val="single" w:sz="4" w:space="0" w:color="000000"/>
            </w:tcBorders>
            <w:shd w:val="clear" w:color="auto" w:fill="auto"/>
            <w:tcMar>
              <w:top w:w="0" w:type="dxa"/>
              <w:bottom w:w="0" w:type="dxa"/>
            </w:tcMar>
            <w:vAlign w:val="center"/>
          </w:tcPr>
          <w:p w14:paraId="06F2ADE1"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29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05341B"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Total</w:t>
            </w:r>
          </w:p>
        </w:tc>
        <w:tc>
          <w:tcPr>
            <w:tcW w:w="6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ACBF76"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6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39C891"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20.0</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D02D1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356.7</w:t>
            </w:r>
          </w:p>
        </w:tc>
      </w:tr>
    </w:tbl>
    <w:p w14:paraId="61D44F0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The General Meeting of Shareholders assigned the Board of Directors to carefully review ongoing and future investment projects, ensuring that investments in the holding company and subsidiaries (if any) are implemented in accordance with processes and procedures, approved by competent authorities, effective, in accordance with the financial situation of the Corporation and its member companies, ensuring the interests of the Corporation and shareholders.</w:t>
      </w:r>
    </w:p>
    <w:p w14:paraId="28E9006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‎‎Article 2. Approve the Report on activities of the Board of Directors in 2023, the period of 2019-2024; </w:t>
      </w:r>
      <w:r w:rsidRPr="00900638">
        <w:rPr>
          <w:rFonts w:ascii="Arial" w:hAnsi="Arial" w:cs="Arial"/>
          <w:color w:val="010000"/>
          <w:sz w:val="20"/>
          <w:lang w:val="vi-VN"/>
        </w:rPr>
        <w:t xml:space="preserve">the orientation, tasks </w:t>
      </w:r>
      <w:r w:rsidRPr="00900638">
        <w:rPr>
          <w:rFonts w:ascii="Arial" w:hAnsi="Arial" w:cs="Arial"/>
          <w:color w:val="010000"/>
          <w:sz w:val="20"/>
        </w:rPr>
        <w:t>for 2024, the period of 2024-2029.</w:t>
      </w:r>
    </w:p>
    <w:p w14:paraId="0DC1847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The General Meeting of Shareholders assigned the Board of Directors to direct the Executive Board to effectively implement the measures mentioned in the reports to complete the set plan.</w:t>
      </w:r>
    </w:p>
    <w:p w14:paraId="5403147B"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‎‎Article 3. Approve the Report on activities of the Supervisory Board in 2023 and </w:t>
      </w:r>
      <w:r w:rsidRPr="00900638">
        <w:rPr>
          <w:rFonts w:ascii="Arial" w:hAnsi="Arial" w:cs="Arial"/>
          <w:color w:val="010000"/>
          <w:sz w:val="20"/>
          <w:lang w:val="vi-VN"/>
        </w:rPr>
        <w:t xml:space="preserve">the orientation, tasks </w:t>
      </w:r>
      <w:r w:rsidRPr="00900638">
        <w:rPr>
          <w:rFonts w:ascii="Arial" w:hAnsi="Arial" w:cs="Arial"/>
          <w:color w:val="010000"/>
          <w:sz w:val="20"/>
        </w:rPr>
        <w:t>for 2024.</w:t>
      </w:r>
    </w:p>
    <w:p w14:paraId="1535915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‎‎Article 4. Approve the Audited Separate Financial Statements of the Holding company and the Consolidated Financial Statements 2023.</w:t>
      </w:r>
    </w:p>
    <w:p w14:paraId="4314BA1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Unit: VND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0"/>
        <w:gridCol w:w="3965"/>
        <w:gridCol w:w="2157"/>
        <w:gridCol w:w="2204"/>
      </w:tblGrid>
      <w:tr w:rsidR="00CA5926" w:rsidRPr="00900638" w14:paraId="4F08AB37" w14:textId="77777777" w:rsidTr="00C618BB">
        <w:tc>
          <w:tcPr>
            <w:tcW w:w="383" w:type="pct"/>
            <w:shd w:val="clear" w:color="auto" w:fill="auto"/>
            <w:tcMar>
              <w:top w:w="0" w:type="dxa"/>
              <w:bottom w:w="0" w:type="dxa"/>
            </w:tcMar>
            <w:vAlign w:val="center"/>
          </w:tcPr>
          <w:p w14:paraId="0D334917" w14:textId="77777777" w:rsidR="00CA5926" w:rsidRPr="00900638" w:rsidRDefault="00C618BB"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 xml:space="preserve">No. </w:t>
            </w:r>
          </w:p>
        </w:tc>
        <w:tc>
          <w:tcPr>
            <w:tcW w:w="2199" w:type="pct"/>
            <w:shd w:val="clear" w:color="auto" w:fill="auto"/>
            <w:tcMar>
              <w:top w:w="0" w:type="dxa"/>
              <w:bottom w:w="0" w:type="dxa"/>
            </w:tcMar>
            <w:vAlign w:val="center"/>
          </w:tcPr>
          <w:p w14:paraId="0387B73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Targets</w:t>
            </w:r>
          </w:p>
        </w:tc>
        <w:tc>
          <w:tcPr>
            <w:tcW w:w="1196" w:type="pct"/>
            <w:shd w:val="clear" w:color="auto" w:fill="auto"/>
            <w:tcMar>
              <w:top w:w="0" w:type="dxa"/>
              <w:bottom w:w="0" w:type="dxa"/>
            </w:tcMar>
            <w:vAlign w:val="center"/>
          </w:tcPr>
          <w:p w14:paraId="088BC9B7"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Separate Financial Statements</w:t>
            </w:r>
          </w:p>
        </w:tc>
        <w:tc>
          <w:tcPr>
            <w:tcW w:w="1222" w:type="pct"/>
            <w:shd w:val="clear" w:color="auto" w:fill="auto"/>
            <w:tcMar>
              <w:top w:w="0" w:type="dxa"/>
              <w:bottom w:w="0" w:type="dxa"/>
            </w:tcMar>
            <w:vAlign w:val="center"/>
          </w:tcPr>
          <w:p w14:paraId="75C62F1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Consolidated Financial Statements</w:t>
            </w:r>
          </w:p>
        </w:tc>
      </w:tr>
      <w:tr w:rsidR="00CA5926" w:rsidRPr="00900638" w14:paraId="080EE08C" w14:textId="77777777" w:rsidTr="00900638">
        <w:trPr>
          <w:trHeight w:val="85"/>
        </w:trPr>
        <w:tc>
          <w:tcPr>
            <w:tcW w:w="383" w:type="pct"/>
            <w:shd w:val="clear" w:color="auto" w:fill="auto"/>
            <w:tcMar>
              <w:top w:w="0" w:type="dxa"/>
              <w:bottom w:w="0" w:type="dxa"/>
            </w:tcMar>
            <w:vAlign w:val="center"/>
          </w:tcPr>
          <w:p w14:paraId="1A9D498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I</w:t>
            </w:r>
          </w:p>
        </w:tc>
        <w:tc>
          <w:tcPr>
            <w:tcW w:w="2199" w:type="pct"/>
            <w:shd w:val="clear" w:color="auto" w:fill="auto"/>
            <w:tcMar>
              <w:top w:w="0" w:type="dxa"/>
              <w:bottom w:w="0" w:type="dxa"/>
            </w:tcMar>
            <w:vAlign w:val="center"/>
          </w:tcPr>
          <w:p w14:paraId="1F1B87A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Balance Sheet</w:t>
            </w:r>
          </w:p>
        </w:tc>
        <w:tc>
          <w:tcPr>
            <w:tcW w:w="1196" w:type="pct"/>
            <w:shd w:val="clear" w:color="auto" w:fill="auto"/>
            <w:tcMar>
              <w:top w:w="0" w:type="dxa"/>
              <w:bottom w:w="0" w:type="dxa"/>
            </w:tcMar>
            <w:vAlign w:val="center"/>
          </w:tcPr>
          <w:p w14:paraId="7E2F0A6B"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1222" w:type="pct"/>
            <w:shd w:val="clear" w:color="auto" w:fill="auto"/>
            <w:tcMar>
              <w:top w:w="0" w:type="dxa"/>
              <w:bottom w:w="0" w:type="dxa"/>
            </w:tcMar>
            <w:vAlign w:val="center"/>
          </w:tcPr>
          <w:p w14:paraId="6DAFB064"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r>
      <w:tr w:rsidR="00CA5926" w:rsidRPr="00900638" w14:paraId="5C07D53F" w14:textId="77777777" w:rsidTr="00C618BB">
        <w:tc>
          <w:tcPr>
            <w:tcW w:w="383" w:type="pct"/>
            <w:shd w:val="clear" w:color="auto" w:fill="auto"/>
            <w:tcMar>
              <w:top w:w="0" w:type="dxa"/>
              <w:bottom w:w="0" w:type="dxa"/>
            </w:tcMar>
            <w:vAlign w:val="center"/>
          </w:tcPr>
          <w:p w14:paraId="3DC903D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1</w:t>
            </w:r>
          </w:p>
        </w:tc>
        <w:tc>
          <w:tcPr>
            <w:tcW w:w="2199" w:type="pct"/>
            <w:shd w:val="clear" w:color="auto" w:fill="auto"/>
            <w:tcMar>
              <w:top w:w="0" w:type="dxa"/>
              <w:bottom w:w="0" w:type="dxa"/>
            </w:tcMar>
            <w:vAlign w:val="center"/>
          </w:tcPr>
          <w:p w14:paraId="63A55D0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Total assets</w:t>
            </w:r>
          </w:p>
        </w:tc>
        <w:tc>
          <w:tcPr>
            <w:tcW w:w="1196" w:type="pct"/>
            <w:shd w:val="clear" w:color="auto" w:fill="auto"/>
            <w:tcMar>
              <w:top w:w="0" w:type="dxa"/>
              <w:bottom w:w="0" w:type="dxa"/>
            </w:tcMar>
            <w:vAlign w:val="center"/>
          </w:tcPr>
          <w:p w14:paraId="59EE63B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1,204,828,272,935</w:t>
            </w:r>
          </w:p>
        </w:tc>
        <w:tc>
          <w:tcPr>
            <w:tcW w:w="1222" w:type="pct"/>
            <w:shd w:val="clear" w:color="auto" w:fill="auto"/>
            <w:tcMar>
              <w:top w:w="0" w:type="dxa"/>
              <w:bottom w:w="0" w:type="dxa"/>
            </w:tcMar>
            <w:vAlign w:val="center"/>
          </w:tcPr>
          <w:p w14:paraId="2973D6E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2,065,808,438,251</w:t>
            </w:r>
          </w:p>
        </w:tc>
      </w:tr>
      <w:tr w:rsidR="00CA5926" w:rsidRPr="00900638" w14:paraId="21CB921D" w14:textId="77777777" w:rsidTr="00C618BB">
        <w:tc>
          <w:tcPr>
            <w:tcW w:w="383" w:type="pct"/>
            <w:shd w:val="clear" w:color="auto" w:fill="auto"/>
            <w:tcMar>
              <w:top w:w="0" w:type="dxa"/>
              <w:bottom w:w="0" w:type="dxa"/>
            </w:tcMar>
            <w:vAlign w:val="center"/>
          </w:tcPr>
          <w:p w14:paraId="338CCBB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1.1</w:t>
            </w:r>
          </w:p>
        </w:tc>
        <w:tc>
          <w:tcPr>
            <w:tcW w:w="2199" w:type="pct"/>
            <w:shd w:val="clear" w:color="auto" w:fill="auto"/>
            <w:tcMar>
              <w:top w:w="0" w:type="dxa"/>
              <w:bottom w:w="0" w:type="dxa"/>
            </w:tcMar>
            <w:vAlign w:val="center"/>
          </w:tcPr>
          <w:p w14:paraId="3B70390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Short-term assets</w:t>
            </w:r>
          </w:p>
        </w:tc>
        <w:tc>
          <w:tcPr>
            <w:tcW w:w="1196" w:type="pct"/>
            <w:shd w:val="clear" w:color="auto" w:fill="auto"/>
            <w:tcMar>
              <w:top w:w="0" w:type="dxa"/>
              <w:bottom w:w="0" w:type="dxa"/>
            </w:tcMar>
            <w:vAlign w:val="center"/>
          </w:tcPr>
          <w:p w14:paraId="5B48533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773,919,949,438</w:t>
            </w:r>
          </w:p>
        </w:tc>
        <w:tc>
          <w:tcPr>
            <w:tcW w:w="1222" w:type="pct"/>
            <w:shd w:val="clear" w:color="auto" w:fill="auto"/>
            <w:tcMar>
              <w:top w:w="0" w:type="dxa"/>
              <w:bottom w:w="0" w:type="dxa"/>
            </w:tcMar>
            <w:vAlign w:val="center"/>
          </w:tcPr>
          <w:p w14:paraId="00ADACD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1,453,883,377,311</w:t>
            </w:r>
          </w:p>
        </w:tc>
      </w:tr>
      <w:tr w:rsidR="00CA5926" w:rsidRPr="00900638" w14:paraId="00243490" w14:textId="77777777" w:rsidTr="00C618BB">
        <w:tc>
          <w:tcPr>
            <w:tcW w:w="383" w:type="pct"/>
            <w:shd w:val="clear" w:color="auto" w:fill="auto"/>
            <w:tcMar>
              <w:top w:w="0" w:type="dxa"/>
              <w:bottom w:w="0" w:type="dxa"/>
            </w:tcMar>
            <w:vAlign w:val="center"/>
          </w:tcPr>
          <w:p w14:paraId="19B12141"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1.2</w:t>
            </w:r>
          </w:p>
        </w:tc>
        <w:tc>
          <w:tcPr>
            <w:tcW w:w="2199" w:type="pct"/>
            <w:shd w:val="clear" w:color="auto" w:fill="auto"/>
            <w:tcMar>
              <w:top w:w="0" w:type="dxa"/>
              <w:bottom w:w="0" w:type="dxa"/>
            </w:tcMar>
            <w:vAlign w:val="center"/>
          </w:tcPr>
          <w:p w14:paraId="3B557AD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Long-term assets</w:t>
            </w:r>
          </w:p>
        </w:tc>
        <w:tc>
          <w:tcPr>
            <w:tcW w:w="1196" w:type="pct"/>
            <w:shd w:val="clear" w:color="auto" w:fill="auto"/>
            <w:tcMar>
              <w:top w:w="0" w:type="dxa"/>
              <w:bottom w:w="0" w:type="dxa"/>
            </w:tcMar>
            <w:vAlign w:val="center"/>
          </w:tcPr>
          <w:p w14:paraId="595753F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430,908,323,497</w:t>
            </w:r>
          </w:p>
        </w:tc>
        <w:tc>
          <w:tcPr>
            <w:tcW w:w="1222" w:type="pct"/>
            <w:shd w:val="clear" w:color="auto" w:fill="auto"/>
            <w:tcMar>
              <w:top w:w="0" w:type="dxa"/>
              <w:bottom w:w="0" w:type="dxa"/>
            </w:tcMar>
            <w:vAlign w:val="center"/>
          </w:tcPr>
          <w:p w14:paraId="063D7E5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611,925,060,940</w:t>
            </w:r>
          </w:p>
        </w:tc>
      </w:tr>
      <w:tr w:rsidR="00CA5926" w:rsidRPr="00900638" w14:paraId="0117CF38" w14:textId="77777777" w:rsidTr="00C618BB">
        <w:tc>
          <w:tcPr>
            <w:tcW w:w="383" w:type="pct"/>
            <w:shd w:val="clear" w:color="auto" w:fill="auto"/>
            <w:tcMar>
              <w:top w:w="0" w:type="dxa"/>
              <w:bottom w:w="0" w:type="dxa"/>
            </w:tcMar>
            <w:vAlign w:val="center"/>
          </w:tcPr>
          <w:p w14:paraId="080115D7"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2</w:t>
            </w:r>
          </w:p>
        </w:tc>
        <w:tc>
          <w:tcPr>
            <w:tcW w:w="2199" w:type="pct"/>
            <w:shd w:val="clear" w:color="auto" w:fill="auto"/>
            <w:tcMar>
              <w:top w:w="0" w:type="dxa"/>
              <w:bottom w:w="0" w:type="dxa"/>
            </w:tcMar>
            <w:vAlign w:val="center"/>
          </w:tcPr>
          <w:p w14:paraId="2CAF7BF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Total capital sources</w:t>
            </w:r>
          </w:p>
        </w:tc>
        <w:tc>
          <w:tcPr>
            <w:tcW w:w="1196" w:type="pct"/>
            <w:shd w:val="clear" w:color="auto" w:fill="auto"/>
            <w:tcMar>
              <w:top w:w="0" w:type="dxa"/>
              <w:bottom w:w="0" w:type="dxa"/>
            </w:tcMar>
            <w:vAlign w:val="center"/>
          </w:tcPr>
          <w:p w14:paraId="6332ECE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1,204,828,272,935</w:t>
            </w:r>
          </w:p>
        </w:tc>
        <w:tc>
          <w:tcPr>
            <w:tcW w:w="1222" w:type="pct"/>
            <w:shd w:val="clear" w:color="auto" w:fill="auto"/>
            <w:tcMar>
              <w:top w:w="0" w:type="dxa"/>
              <w:bottom w:w="0" w:type="dxa"/>
            </w:tcMar>
            <w:vAlign w:val="center"/>
          </w:tcPr>
          <w:p w14:paraId="33B6A65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2,065,808</w:t>
            </w:r>
            <w:r w:rsidR="00467270" w:rsidRPr="00900638">
              <w:rPr>
                <w:rFonts w:ascii="Arial" w:hAnsi="Arial" w:cs="Arial"/>
                <w:color w:val="010000"/>
                <w:sz w:val="20"/>
              </w:rPr>
              <w:t>,</w:t>
            </w:r>
            <w:r w:rsidRPr="00900638">
              <w:rPr>
                <w:rFonts w:ascii="Arial" w:hAnsi="Arial" w:cs="Arial"/>
                <w:color w:val="010000"/>
                <w:sz w:val="20"/>
              </w:rPr>
              <w:t>438</w:t>
            </w:r>
            <w:r w:rsidR="00467270" w:rsidRPr="00900638">
              <w:rPr>
                <w:rFonts w:ascii="Arial" w:hAnsi="Arial" w:cs="Arial"/>
                <w:color w:val="010000"/>
                <w:sz w:val="20"/>
              </w:rPr>
              <w:t>,</w:t>
            </w:r>
            <w:r w:rsidRPr="00900638">
              <w:rPr>
                <w:rFonts w:ascii="Arial" w:hAnsi="Arial" w:cs="Arial"/>
                <w:color w:val="010000"/>
                <w:sz w:val="20"/>
              </w:rPr>
              <w:t>251</w:t>
            </w:r>
          </w:p>
        </w:tc>
      </w:tr>
      <w:tr w:rsidR="00CA5926" w:rsidRPr="00900638" w14:paraId="0E199F4D" w14:textId="77777777" w:rsidTr="00C618BB">
        <w:tc>
          <w:tcPr>
            <w:tcW w:w="383" w:type="pct"/>
            <w:shd w:val="clear" w:color="auto" w:fill="auto"/>
            <w:tcMar>
              <w:top w:w="0" w:type="dxa"/>
              <w:bottom w:w="0" w:type="dxa"/>
            </w:tcMar>
            <w:vAlign w:val="center"/>
          </w:tcPr>
          <w:p w14:paraId="09753DA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2.1</w:t>
            </w:r>
          </w:p>
        </w:tc>
        <w:tc>
          <w:tcPr>
            <w:tcW w:w="2199" w:type="pct"/>
            <w:shd w:val="clear" w:color="auto" w:fill="auto"/>
            <w:tcMar>
              <w:top w:w="0" w:type="dxa"/>
              <w:bottom w:w="0" w:type="dxa"/>
            </w:tcMar>
            <w:vAlign w:val="center"/>
          </w:tcPr>
          <w:p w14:paraId="71CA42B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Payables</w:t>
            </w:r>
          </w:p>
        </w:tc>
        <w:tc>
          <w:tcPr>
            <w:tcW w:w="1196" w:type="pct"/>
            <w:shd w:val="clear" w:color="auto" w:fill="auto"/>
            <w:tcMar>
              <w:top w:w="0" w:type="dxa"/>
              <w:bottom w:w="0" w:type="dxa"/>
            </w:tcMar>
            <w:vAlign w:val="center"/>
          </w:tcPr>
          <w:p w14:paraId="776E9480"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592,553,006,264</w:t>
            </w:r>
          </w:p>
        </w:tc>
        <w:tc>
          <w:tcPr>
            <w:tcW w:w="1222" w:type="pct"/>
            <w:shd w:val="clear" w:color="auto" w:fill="auto"/>
            <w:tcMar>
              <w:top w:w="0" w:type="dxa"/>
              <w:bottom w:w="0" w:type="dxa"/>
            </w:tcMar>
            <w:vAlign w:val="center"/>
          </w:tcPr>
          <w:p w14:paraId="6843DA4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1,350,824,389,330</w:t>
            </w:r>
          </w:p>
        </w:tc>
      </w:tr>
      <w:tr w:rsidR="00CA5926" w:rsidRPr="00900638" w14:paraId="23258C61" w14:textId="77777777" w:rsidTr="00C618BB">
        <w:tc>
          <w:tcPr>
            <w:tcW w:w="383" w:type="pct"/>
            <w:shd w:val="clear" w:color="auto" w:fill="auto"/>
            <w:tcMar>
              <w:top w:w="0" w:type="dxa"/>
              <w:bottom w:w="0" w:type="dxa"/>
            </w:tcMar>
            <w:vAlign w:val="center"/>
          </w:tcPr>
          <w:p w14:paraId="080107B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2.2</w:t>
            </w:r>
          </w:p>
        </w:tc>
        <w:tc>
          <w:tcPr>
            <w:tcW w:w="2199" w:type="pct"/>
            <w:shd w:val="clear" w:color="auto" w:fill="auto"/>
            <w:tcMar>
              <w:top w:w="0" w:type="dxa"/>
              <w:bottom w:w="0" w:type="dxa"/>
            </w:tcMar>
            <w:vAlign w:val="center"/>
          </w:tcPr>
          <w:p w14:paraId="2A91E0E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Owners’ equity</w:t>
            </w:r>
          </w:p>
        </w:tc>
        <w:tc>
          <w:tcPr>
            <w:tcW w:w="1196" w:type="pct"/>
            <w:shd w:val="clear" w:color="auto" w:fill="auto"/>
            <w:tcMar>
              <w:top w:w="0" w:type="dxa"/>
              <w:bottom w:w="0" w:type="dxa"/>
            </w:tcMar>
            <w:vAlign w:val="center"/>
          </w:tcPr>
          <w:p w14:paraId="396DED90"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612,275,266,671</w:t>
            </w:r>
          </w:p>
        </w:tc>
        <w:tc>
          <w:tcPr>
            <w:tcW w:w="1222" w:type="pct"/>
            <w:shd w:val="clear" w:color="auto" w:fill="auto"/>
            <w:tcMar>
              <w:top w:w="0" w:type="dxa"/>
              <w:bottom w:w="0" w:type="dxa"/>
            </w:tcMar>
            <w:vAlign w:val="center"/>
          </w:tcPr>
          <w:p w14:paraId="493F798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714,984,048,921</w:t>
            </w:r>
          </w:p>
        </w:tc>
      </w:tr>
      <w:tr w:rsidR="00CA5926" w:rsidRPr="00900638" w14:paraId="17E622BA" w14:textId="77777777" w:rsidTr="00C618BB">
        <w:tc>
          <w:tcPr>
            <w:tcW w:w="383" w:type="pct"/>
            <w:shd w:val="clear" w:color="auto" w:fill="auto"/>
            <w:tcMar>
              <w:top w:w="0" w:type="dxa"/>
              <w:bottom w:w="0" w:type="dxa"/>
            </w:tcMar>
            <w:vAlign w:val="center"/>
          </w:tcPr>
          <w:p w14:paraId="72872D64" w14:textId="77777777" w:rsidR="00CA5926" w:rsidRPr="00900638" w:rsidRDefault="00CA5926" w:rsidP="00C618BB">
            <w:pPr>
              <w:tabs>
                <w:tab w:val="left" w:pos="270"/>
                <w:tab w:val="left" w:pos="360"/>
              </w:tabs>
              <w:spacing w:after="120" w:line="360" w:lineRule="auto"/>
              <w:jc w:val="center"/>
              <w:rPr>
                <w:rFonts w:ascii="Arial" w:eastAsia="Arial" w:hAnsi="Arial" w:cs="Arial"/>
                <w:color w:val="010000"/>
                <w:sz w:val="20"/>
                <w:szCs w:val="20"/>
              </w:rPr>
            </w:pPr>
          </w:p>
        </w:tc>
        <w:tc>
          <w:tcPr>
            <w:tcW w:w="2199" w:type="pct"/>
            <w:shd w:val="clear" w:color="auto" w:fill="auto"/>
            <w:tcMar>
              <w:top w:w="0" w:type="dxa"/>
              <w:bottom w:w="0" w:type="dxa"/>
            </w:tcMar>
            <w:vAlign w:val="center"/>
          </w:tcPr>
          <w:p w14:paraId="46E5527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In which: Undistributed profit after tax</w:t>
            </w:r>
          </w:p>
        </w:tc>
        <w:tc>
          <w:tcPr>
            <w:tcW w:w="1196" w:type="pct"/>
            <w:shd w:val="clear" w:color="auto" w:fill="auto"/>
            <w:tcMar>
              <w:top w:w="0" w:type="dxa"/>
              <w:bottom w:w="0" w:type="dxa"/>
            </w:tcMar>
            <w:vAlign w:val="center"/>
          </w:tcPr>
          <w:p w14:paraId="66993987"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29,975,349,343</w:t>
            </w:r>
          </w:p>
        </w:tc>
        <w:tc>
          <w:tcPr>
            <w:tcW w:w="1222" w:type="pct"/>
            <w:shd w:val="clear" w:color="auto" w:fill="auto"/>
            <w:tcMar>
              <w:top w:w="0" w:type="dxa"/>
              <w:bottom w:w="0" w:type="dxa"/>
            </w:tcMar>
            <w:vAlign w:val="center"/>
          </w:tcPr>
          <w:p w14:paraId="1F40E6E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(24,141,683,318)</w:t>
            </w:r>
          </w:p>
        </w:tc>
      </w:tr>
      <w:tr w:rsidR="00CA5926" w:rsidRPr="00900638" w14:paraId="563D44FB" w14:textId="77777777" w:rsidTr="00C618BB">
        <w:tc>
          <w:tcPr>
            <w:tcW w:w="383" w:type="pct"/>
            <w:shd w:val="clear" w:color="auto" w:fill="auto"/>
            <w:tcMar>
              <w:top w:w="0" w:type="dxa"/>
              <w:bottom w:w="0" w:type="dxa"/>
            </w:tcMar>
            <w:vAlign w:val="center"/>
          </w:tcPr>
          <w:p w14:paraId="72CEFD01" w14:textId="77777777" w:rsidR="00CA5926" w:rsidRPr="00900638" w:rsidRDefault="00CA5926" w:rsidP="00C618BB">
            <w:pPr>
              <w:tabs>
                <w:tab w:val="left" w:pos="270"/>
                <w:tab w:val="left" w:pos="360"/>
              </w:tabs>
              <w:spacing w:after="120" w:line="360" w:lineRule="auto"/>
              <w:jc w:val="center"/>
              <w:rPr>
                <w:rFonts w:ascii="Arial" w:eastAsia="Arial" w:hAnsi="Arial" w:cs="Arial"/>
                <w:color w:val="010000"/>
                <w:sz w:val="20"/>
                <w:szCs w:val="20"/>
              </w:rPr>
            </w:pPr>
          </w:p>
        </w:tc>
        <w:tc>
          <w:tcPr>
            <w:tcW w:w="2199" w:type="pct"/>
            <w:shd w:val="clear" w:color="auto" w:fill="auto"/>
            <w:tcMar>
              <w:top w:w="0" w:type="dxa"/>
              <w:bottom w:w="0" w:type="dxa"/>
            </w:tcMar>
            <w:vAlign w:val="center"/>
          </w:tcPr>
          <w:p w14:paraId="09CCFB7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Accumulated undistributed profit after tax as of the end of the previous year</w:t>
            </w:r>
          </w:p>
        </w:tc>
        <w:tc>
          <w:tcPr>
            <w:tcW w:w="1196" w:type="pct"/>
            <w:shd w:val="clear" w:color="auto" w:fill="auto"/>
            <w:tcMar>
              <w:top w:w="0" w:type="dxa"/>
              <w:bottom w:w="0" w:type="dxa"/>
            </w:tcMar>
            <w:vAlign w:val="center"/>
          </w:tcPr>
          <w:p w14:paraId="17D8A21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25,143,334,617</w:t>
            </w:r>
          </w:p>
        </w:tc>
        <w:tc>
          <w:tcPr>
            <w:tcW w:w="1222" w:type="pct"/>
            <w:shd w:val="clear" w:color="auto" w:fill="auto"/>
            <w:tcMar>
              <w:top w:w="0" w:type="dxa"/>
              <w:bottom w:w="0" w:type="dxa"/>
            </w:tcMar>
            <w:vAlign w:val="center"/>
          </w:tcPr>
          <w:p w14:paraId="6CCED7E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(27,704,674,371)</w:t>
            </w:r>
          </w:p>
        </w:tc>
      </w:tr>
      <w:tr w:rsidR="00CA5926" w:rsidRPr="00900638" w14:paraId="65FCD916" w14:textId="77777777" w:rsidTr="00C618BB">
        <w:tc>
          <w:tcPr>
            <w:tcW w:w="383" w:type="pct"/>
            <w:shd w:val="clear" w:color="auto" w:fill="auto"/>
            <w:tcMar>
              <w:top w:w="0" w:type="dxa"/>
              <w:bottom w:w="0" w:type="dxa"/>
            </w:tcMar>
            <w:vAlign w:val="center"/>
          </w:tcPr>
          <w:p w14:paraId="078C3478" w14:textId="77777777" w:rsidR="00CA5926" w:rsidRPr="00900638" w:rsidRDefault="00CA5926" w:rsidP="00C618BB">
            <w:pPr>
              <w:tabs>
                <w:tab w:val="left" w:pos="270"/>
                <w:tab w:val="left" w:pos="360"/>
              </w:tabs>
              <w:spacing w:after="120" w:line="360" w:lineRule="auto"/>
              <w:jc w:val="center"/>
              <w:rPr>
                <w:rFonts w:ascii="Arial" w:eastAsia="Arial" w:hAnsi="Arial" w:cs="Arial"/>
                <w:color w:val="010000"/>
                <w:sz w:val="20"/>
                <w:szCs w:val="20"/>
              </w:rPr>
            </w:pPr>
          </w:p>
        </w:tc>
        <w:tc>
          <w:tcPr>
            <w:tcW w:w="2199" w:type="pct"/>
            <w:shd w:val="clear" w:color="auto" w:fill="auto"/>
            <w:tcMar>
              <w:top w:w="0" w:type="dxa"/>
              <w:bottom w:w="0" w:type="dxa"/>
            </w:tcMar>
            <w:vAlign w:val="center"/>
          </w:tcPr>
          <w:p w14:paraId="28C5868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Undistributed profit after tax in this year</w:t>
            </w:r>
          </w:p>
        </w:tc>
        <w:tc>
          <w:tcPr>
            <w:tcW w:w="1196" w:type="pct"/>
            <w:shd w:val="clear" w:color="auto" w:fill="auto"/>
            <w:tcMar>
              <w:top w:w="0" w:type="dxa"/>
              <w:bottom w:w="0" w:type="dxa"/>
            </w:tcMar>
            <w:vAlign w:val="center"/>
          </w:tcPr>
          <w:p w14:paraId="3CC7E0C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4,832,014,726</w:t>
            </w:r>
          </w:p>
        </w:tc>
        <w:tc>
          <w:tcPr>
            <w:tcW w:w="1222" w:type="pct"/>
            <w:shd w:val="clear" w:color="auto" w:fill="auto"/>
            <w:tcMar>
              <w:top w:w="0" w:type="dxa"/>
              <w:bottom w:w="0" w:type="dxa"/>
            </w:tcMar>
            <w:vAlign w:val="center"/>
          </w:tcPr>
          <w:p w14:paraId="5B083C4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3,562,991,053</w:t>
            </w:r>
          </w:p>
        </w:tc>
      </w:tr>
      <w:tr w:rsidR="00CA5926" w:rsidRPr="00900638" w14:paraId="310BA183" w14:textId="77777777" w:rsidTr="00C618BB">
        <w:tc>
          <w:tcPr>
            <w:tcW w:w="383" w:type="pct"/>
            <w:shd w:val="clear" w:color="auto" w:fill="auto"/>
            <w:tcMar>
              <w:top w:w="0" w:type="dxa"/>
              <w:bottom w:w="0" w:type="dxa"/>
            </w:tcMar>
            <w:vAlign w:val="center"/>
          </w:tcPr>
          <w:p w14:paraId="30211FC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II</w:t>
            </w:r>
          </w:p>
        </w:tc>
        <w:tc>
          <w:tcPr>
            <w:tcW w:w="2199" w:type="pct"/>
            <w:shd w:val="clear" w:color="auto" w:fill="auto"/>
            <w:tcMar>
              <w:top w:w="0" w:type="dxa"/>
              <w:bottom w:w="0" w:type="dxa"/>
            </w:tcMar>
            <w:vAlign w:val="center"/>
          </w:tcPr>
          <w:p w14:paraId="01CCAF4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Report on production and business results</w:t>
            </w:r>
          </w:p>
        </w:tc>
        <w:tc>
          <w:tcPr>
            <w:tcW w:w="1196" w:type="pct"/>
            <w:shd w:val="clear" w:color="auto" w:fill="auto"/>
            <w:tcMar>
              <w:top w:w="0" w:type="dxa"/>
              <w:bottom w:w="0" w:type="dxa"/>
            </w:tcMar>
            <w:vAlign w:val="center"/>
          </w:tcPr>
          <w:p w14:paraId="246DAB36"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1222" w:type="pct"/>
            <w:shd w:val="clear" w:color="auto" w:fill="auto"/>
            <w:tcMar>
              <w:top w:w="0" w:type="dxa"/>
              <w:bottom w:w="0" w:type="dxa"/>
            </w:tcMar>
            <w:vAlign w:val="center"/>
          </w:tcPr>
          <w:p w14:paraId="1E4DFDBB"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r>
      <w:tr w:rsidR="00CA5926" w:rsidRPr="00900638" w14:paraId="77F94955" w14:textId="77777777" w:rsidTr="00C618BB">
        <w:tc>
          <w:tcPr>
            <w:tcW w:w="383" w:type="pct"/>
            <w:shd w:val="clear" w:color="auto" w:fill="auto"/>
            <w:tcMar>
              <w:top w:w="0" w:type="dxa"/>
              <w:bottom w:w="0" w:type="dxa"/>
            </w:tcMar>
            <w:vAlign w:val="center"/>
          </w:tcPr>
          <w:p w14:paraId="263FE95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1</w:t>
            </w:r>
          </w:p>
        </w:tc>
        <w:tc>
          <w:tcPr>
            <w:tcW w:w="2199" w:type="pct"/>
            <w:shd w:val="clear" w:color="auto" w:fill="auto"/>
            <w:tcMar>
              <w:top w:w="0" w:type="dxa"/>
              <w:bottom w:w="0" w:type="dxa"/>
            </w:tcMar>
            <w:vAlign w:val="center"/>
          </w:tcPr>
          <w:p w14:paraId="7CE89FA0"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Total revenue</w:t>
            </w:r>
          </w:p>
        </w:tc>
        <w:tc>
          <w:tcPr>
            <w:tcW w:w="1196" w:type="pct"/>
            <w:shd w:val="clear" w:color="auto" w:fill="auto"/>
            <w:tcMar>
              <w:top w:w="0" w:type="dxa"/>
              <w:bottom w:w="0" w:type="dxa"/>
            </w:tcMar>
            <w:vAlign w:val="center"/>
          </w:tcPr>
          <w:p w14:paraId="0340AD3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517,426,107,513</w:t>
            </w:r>
          </w:p>
        </w:tc>
        <w:tc>
          <w:tcPr>
            <w:tcW w:w="1222" w:type="pct"/>
            <w:shd w:val="clear" w:color="auto" w:fill="auto"/>
            <w:tcMar>
              <w:top w:w="0" w:type="dxa"/>
              <w:bottom w:w="0" w:type="dxa"/>
            </w:tcMar>
            <w:vAlign w:val="center"/>
          </w:tcPr>
          <w:p w14:paraId="63420CF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1,359,953,601,179</w:t>
            </w:r>
          </w:p>
        </w:tc>
      </w:tr>
      <w:tr w:rsidR="00CA5926" w:rsidRPr="00900638" w14:paraId="1F6A6CDB" w14:textId="77777777" w:rsidTr="00C618BB">
        <w:tc>
          <w:tcPr>
            <w:tcW w:w="383" w:type="pct"/>
            <w:shd w:val="clear" w:color="auto" w:fill="auto"/>
            <w:tcMar>
              <w:top w:w="0" w:type="dxa"/>
              <w:bottom w:w="0" w:type="dxa"/>
            </w:tcMar>
            <w:vAlign w:val="center"/>
          </w:tcPr>
          <w:p w14:paraId="317F49A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2</w:t>
            </w:r>
          </w:p>
        </w:tc>
        <w:tc>
          <w:tcPr>
            <w:tcW w:w="2199" w:type="pct"/>
            <w:shd w:val="clear" w:color="auto" w:fill="auto"/>
            <w:tcMar>
              <w:top w:w="0" w:type="dxa"/>
              <w:bottom w:w="0" w:type="dxa"/>
            </w:tcMar>
            <w:vAlign w:val="center"/>
          </w:tcPr>
          <w:p w14:paraId="7B39443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Profit before tax</w:t>
            </w:r>
          </w:p>
        </w:tc>
        <w:tc>
          <w:tcPr>
            <w:tcW w:w="1196" w:type="pct"/>
            <w:shd w:val="clear" w:color="auto" w:fill="auto"/>
            <w:tcMar>
              <w:top w:w="0" w:type="dxa"/>
              <w:bottom w:w="0" w:type="dxa"/>
            </w:tcMar>
            <w:vAlign w:val="center"/>
          </w:tcPr>
          <w:p w14:paraId="5EFBB751"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5,425,324,217</w:t>
            </w:r>
          </w:p>
        </w:tc>
        <w:tc>
          <w:tcPr>
            <w:tcW w:w="1222" w:type="pct"/>
            <w:shd w:val="clear" w:color="auto" w:fill="auto"/>
            <w:tcMar>
              <w:top w:w="0" w:type="dxa"/>
              <w:bottom w:w="0" w:type="dxa"/>
            </w:tcMar>
            <w:vAlign w:val="center"/>
          </w:tcPr>
          <w:p w14:paraId="79B492A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26,023,792,525</w:t>
            </w:r>
          </w:p>
        </w:tc>
      </w:tr>
      <w:tr w:rsidR="00CA5926" w:rsidRPr="00900638" w14:paraId="2547EBFF" w14:textId="77777777" w:rsidTr="00C618BB">
        <w:tc>
          <w:tcPr>
            <w:tcW w:w="383" w:type="pct"/>
            <w:shd w:val="clear" w:color="auto" w:fill="auto"/>
            <w:tcMar>
              <w:top w:w="0" w:type="dxa"/>
              <w:bottom w:w="0" w:type="dxa"/>
            </w:tcMar>
            <w:vAlign w:val="center"/>
          </w:tcPr>
          <w:p w14:paraId="50DEC7E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3</w:t>
            </w:r>
          </w:p>
        </w:tc>
        <w:tc>
          <w:tcPr>
            <w:tcW w:w="2199" w:type="pct"/>
            <w:shd w:val="clear" w:color="auto" w:fill="auto"/>
            <w:tcMar>
              <w:top w:w="0" w:type="dxa"/>
              <w:bottom w:w="0" w:type="dxa"/>
            </w:tcMar>
            <w:vAlign w:val="center"/>
          </w:tcPr>
          <w:p w14:paraId="0DA8BC0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Profit after tax</w:t>
            </w:r>
          </w:p>
        </w:tc>
        <w:tc>
          <w:tcPr>
            <w:tcW w:w="1196" w:type="pct"/>
            <w:shd w:val="clear" w:color="auto" w:fill="auto"/>
            <w:tcMar>
              <w:top w:w="0" w:type="dxa"/>
              <w:bottom w:w="0" w:type="dxa"/>
            </w:tcMar>
            <w:vAlign w:val="center"/>
          </w:tcPr>
          <w:p w14:paraId="1D42CFE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4,832,014,726</w:t>
            </w:r>
          </w:p>
        </w:tc>
        <w:tc>
          <w:tcPr>
            <w:tcW w:w="1222" w:type="pct"/>
            <w:shd w:val="clear" w:color="auto" w:fill="auto"/>
            <w:tcMar>
              <w:top w:w="0" w:type="dxa"/>
              <w:bottom w:w="0" w:type="dxa"/>
            </w:tcMar>
            <w:vAlign w:val="center"/>
          </w:tcPr>
          <w:p w14:paraId="272DDB6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14,278,956</w:t>
            </w:r>
            <w:r w:rsidR="00467270" w:rsidRPr="00900638">
              <w:rPr>
                <w:rFonts w:ascii="Arial" w:hAnsi="Arial" w:cs="Arial"/>
                <w:color w:val="010000"/>
                <w:sz w:val="20"/>
              </w:rPr>
              <w:t>,</w:t>
            </w:r>
            <w:r w:rsidRPr="00900638">
              <w:rPr>
                <w:rFonts w:ascii="Arial" w:hAnsi="Arial" w:cs="Arial"/>
                <w:color w:val="010000"/>
                <w:sz w:val="20"/>
              </w:rPr>
              <w:t>324</w:t>
            </w:r>
          </w:p>
        </w:tc>
      </w:tr>
      <w:tr w:rsidR="00CA5926" w:rsidRPr="00900638" w14:paraId="63A069CE" w14:textId="77777777" w:rsidTr="00C618BB">
        <w:tc>
          <w:tcPr>
            <w:tcW w:w="383" w:type="pct"/>
            <w:shd w:val="clear" w:color="auto" w:fill="auto"/>
            <w:tcMar>
              <w:top w:w="0" w:type="dxa"/>
              <w:bottom w:w="0" w:type="dxa"/>
            </w:tcMar>
            <w:vAlign w:val="center"/>
          </w:tcPr>
          <w:p w14:paraId="533551BA" w14:textId="77777777" w:rsidR="00CA5926" w:rsidRPr="00900638" w:rsidRDefault="00CA5926" w:rsidP="00C618BB">
            <w:pPr>
              <w:tabs>
                <w:tab w:val="left" w:pos="270"/>
                <w:tab w:val="left" w:pos="360"/>
              </w:tabs>
              <w:spacing w:after="120" w:line="360" w:lineRule="auto"/>
              <w:jc w:val="center"/>
              <w:rPr>
                <w:rFonts w:ascii="Arial" w:eastAsia="Arial" w:hAnsi="Arial" w:cs="Arial"/>
                <w:color w:val="010000"/>
                <w:sz w:val="20"/>
                <w:szCs w:val="20"/>
              </w:rPr>
            </w:pPr>
          </w:p>
        </w:tc>
        <w:tc>
          <w:tcPr>
            <w:tcW w:w="2199" w:type="pct"/>
            <w:shd w:val="clear" w:color="auto" w:fill="auto"/>
            <w:tcMar>
              <w:top w:w="0" w:type="dxa"/>
              <w:bottom w:w="0" w:type="dxa"/>
            </w:tcMar>
            <w:vAlign w:val="center"/>
          </w:tcPr>
          <w:p w14:paraId="3F8D405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Profit after tax of the Holding company.</w:t>
            </w:r>
          </w:p>
        </w:tc>
        <w:tc>
          <w:tcPr>
            <w:tcW w:w="1196" w:type="pct"/>
            <w:shd w:val="clear" w:color="auto" w:fill="auto"/>
            <w:tcMar>
              <w:top w:w="0" w:type="dxa"/>
              <w:bottom w:w="0" w:type="dxa"/>
            </w:tcMar>
            <w:vAlign w:val="center"/>
          </w:tcPr>
          <w:p w14:paraId="28E9EF1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4,832,014,726</w:t>
            </w:r>
          </w:p>
        </w:tc>
        <w:tc>
          <w:tcPr>
            <w:tcW w:w="1222" w:type="pct"/>
            <w:shd w:val="clear" w:color="auto" w:fill="auto"/>
            <w:tcMar>
              <w:top w:w="0" w:type="dxa"/>
              <w:bottom w:w="0" w:type="dxa"/>
            </w:tcMar>
            <w:vAlign w:val="center"/>
          </w:tcPr>
          <w:p w14:paraId="3185587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3,562,991,053</w:t>
            </w:r>
          </w:p>
        </w:tc>
      </w:tr>
      <w:tr w:rsidR="00CA5926" w:rsidRPr="00900638" w14:paraId="7D4AFA60" w14:textId="77777777" w:rsidTr="00C618BB">
        <w:tc>
          <w:tcPr>
            <w:tcW w:w="383" w:type="pct"/>
            <w:shd w:val="clear" w:color="auto" w:fill="auto"/>
            <w:tcMar>
              <w:top w:w="0" w:type="dxa"/>
              <w:bottom w:w="0" w:type="dxa"/>
            </w:tcMar>
            <w:vAlign w:val="center"/>
          </w:tcPr>
          <w:p w14:paraId="1C07FF18" w14:textId="77777777" w:rsidR="00CA5926" w:rsidRPr="00900638" w:rsidRDefault="00CA5926" w:rsidP="00C618BB">
            <w:pPr>
              <w:tabs>
                <w:tab w:val="left" w:pos="270"/>
                <w:tab w:val="left" w:pos="360"/>
              </w:tabs>
              <w:spacing w:after="120" w:line="360" w:lineRule="auto"/>
              <w:jc w:val="center"/>
              <w:rPr>
                <w:rFonts w:ascii="Arial" w:eastAsia="Arial" w:hAnsi="Arial" w:cs="Arial"/>
                <w:color w:val="010000"/>
                <w:sz w:val="20"/>
                <w:szCs w:val="20"/>
              </w:rPr>
            </w:pPr>
          </w:p>
        </w:tc>
        <w:tc>
          <w:tcPr>
            <w:tcW w:w="2199" w:type="pct"/>
            <w:shd w:val="clear" w:color="auto" w:fill="auto"/>
            <w:tcMar>
              <w:top w:w="0" w:type="dxa"/>
              <w:bottom w:w="0" w:type="dxa"/>
            </w:tcMar>
            <w:vAlign w:val="center"/>
          </w:tcPr>
          <w:p w14:paraId="79D20DD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Profit after tax of non-controlling shareholders</w:t>
            </w:r>
          </w:p>
        </w:tc>
        <w:tc>
          <w:tcPr>
            <w:tcW w:w="1196" w:type="pct"/>
            <w:shd w:val="clear" w:color="auto" w:fill="auto"/>
            <w:tcMar>
              <w:top w:w="0" w:type="dxa"/>
              <w:bottom w:w="0" w:type="dxa"/>
            </w:tcMar>
            <w:vAlign w:val="center"/>
          </w:tcPr>
          <w:p w14:paraId="0A69CDF2"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1222" w:type="pct"/>
            <w:shd w:val="clear" w:color="auto" w:fill="auto"/>
            <w:tcMar>
              <w:top w:w="0" w:type="dxa"/>
              <w:bottom w:w="0" w:type="dxa"/>
            </w:tcMar>
            <w:vAlign w:val="center"/>
          </w:tcPr>
          <w:p w14:paraId="180E727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10,715,965,271</w:t>
            </w:r>
          </w:p>
        </w:tc>
      </w:tr>
    </w:tbl>
    <w:p w14:paraId="4074345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Assign the Board of Directors to direct the Executive Board to have solutions to completely handle the </w:t>
      </w:r>
      <w:r w:rsidR="00467270" w:rsidRPr="00900638">
        <w:rPr>
          <w:rFonts w:ascii="Arial" w:hAnsi="Arial" w:cs="Arial"/>
          <w:color w:val="010000"/>
          <w:sz w:val="20"/>
        </w:rPr>
        <w:t>auditor’s qualified opinion</w:t>
      </w:r>
      <w:r w:rsidRPr="00900638">
        <w:rPr>
          <w:rFonts w:ascii="Arial" w:hAnsi="Arial" w:cs="Arial"/>
          <w:color w:val="010000"/>
          <w:sz w:val="20"/>
        </w:rPr>
        <w:t>.</w:t>
      </w:r>
    </w:p>
    <w:p w14:paraId="4508534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‎‎Article 5. Approve the profit distribution plan in 2023.</w:t>
      </w:r>
    </w:p>
    <w:p w14:paraId="6B70BA8A" w14:textId="77777777" w:rsidR="00CA5926" w:rsidRPr="00900638" w:rsidRDefault="00E00521" w:rsidP="00C618BB">
      <w:pPr>
        <w:numPr>
          <w:ilvl w:val="0"/>
          <w:numId w:val="4"/>
        </w:numPr>
        <w:pBdr>
          <w:top w:val="nil"/>
          <w:left w:val="nil"/>
          <w:bottom w:val="nil"/>
          <w:right w:val="nil"/>
          <w:between w:val="nil"/>
        </w:pBdr>
        <w:tabs>
          <w:tab w:val="left" w:pos="270"/>
          <w:tab w:val="left" w:pos="360"/>
          <w:tab w:val="left" w:pos="891"/>
        </w:tabs>
        <w:spacing w:after="120" w:line="360" w:lineRule="auto"/>
        <w:rPr>
          <w:rFonts w:ascii="Arial" w:eastAsia="Arial" w:hAnsi="Arial" w:cs="Arial"/>
          <w:color w:val="010000"/>
          <w:sz w:val="20"/>
          <w:szCs w:val="20"/>
        </w:rPr>
      </w:pPr>
      <w:r w:rsidRPr="00900638">
        <w:rPr>
          <w:rFonts w:ascii="Arial" w:hAnsi="Arial" w:cs="Arial"/>
          <w:color w:val="010000"/>
          <w:sz w:val="20"/>
        </w:rPr>
        <w:t>Profit of the Holding company</w:t>
      </w:r>
      <w:r w:rsidRPr="00900638">
        <w:rPr>
          <w:rFonts w:ascii="Arial" w:hAnsi="Arial" w:cs="Arial"/>
          <w:color w:val="010000"/>
          <w:sz w:val="20"/>
        </w:rPr>
        <w:tab/>
      </w:r>
    </w:p>
    <w:p w14:paraId="5EB12CDA" w14:textId="77777777" w:rsidR="00CA5926" w:rsidRPr="00900638" w:rsidRDefault="00E00521" w:rsidP="00C618BB">
      <w:pPr>
        <w:numPr>
          <w:ilvl w:val="0"/>
          <w:numId w:val="5"/>
        </w:numPr>
        <w:pBdr>
          <w:top w:val="nil"/>
          <w:left w:val="nil"/>
          <w:bottom w:val="nil"/>
          <w:right w:val="nil"/>
          <w:between w:val="nil"/>
        </w:pBdr>
        <w:tabs>
          <w:tab w:val="left" w:pos="270"/>
          <w:tab w:val="left" w:pos="360"/>
          <w:tab w:val="left" w:pos="822"/>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Profit after tax in 2023: VND4,832,014,726 </w:t>
      </w:r>
    </w:p>
    <w:p w14:paraId="4E12969D" w14:textId="77777777" w:rsidR="00CA5926" w:rsidRPr="00900638" w:rsidRDefault="00E00521" w:rsidP="00C618BB">
      <w:pPr>
        <w:numPr>
          <w:ilvl w:val="0"/>
          <w:numId w:val="5"/>
        </w:numPr>
        <w:pBdr>
          <w:top w:val="nil"/>
          <w:left w:val="nil"/>
          <w:bottom w:val="nil"/>
          <w:right w:val="nil"/>
          <w:between w:val="nil"/>
        </w:pBdr>
        <w:tabs>
          <w:tab w:val="left" w:pos="270"/>
          <w:tab w:val="left" w:pos="360"/>
          <w:tab w:val="left" w:pos="822"/>
        </w:tabs>
        <w:spacing w:after="120" w:line="360" w:lineRule="auto"/>
        <w:rPr>
          <w:rFonts w:ascii="Arial" w:eastAsia="Arial" w:hAnsi="Arial" w:cs="Arial"/>
          <w:color w:val="010000"/>
          <w:sz w:val="20"/>
          <w:szCs w:val="20"/>
        </w:rPr>
      </w:pPr>
      <w:r w:rsidRPr="00900638">
        <w:rPr>
          <w:rFonts w:ascii="Arial" w:hAnsi="Arial" w:cs="Arial"/>
          <w:color w:val="010000"/>
          <w:sz w:val="20"/>
        </w:rPr>
        <w:t>Undistributed profit after tax as of December 31, 2023: VND29,975,349,343</w:t>
      </w:r>
    </w:p>
    <w:p w14:paraId="3A28E2B2" w14:textId="77777777" w:rsidR="00CA5926" w:rsidRPr="00900638" w:rsidRDefault="00E00521" w:rsidP="00C618BB">
      <w:pPr>
        <w:numPr>
          <w:ilvl w:val="0"/>
          <w:numId w:val="4"/>
        </w:numPr>
        <w:pBdr>
          <w:top w:val="nil"/>
          <w:left w:val="nil"/>
          <w:bottom w:val="nil"/>
          <w:right w:val="nil"/>
          <w:between w:val="nil"/>
        </w:pBdr>
        <w:tabs>
          <w:tab w:val="left" w:pos="270"/>
          <w:tab w:val="left" w:pos="360"/>
          <w:tab w:val="left" w:pos="924"/>
        </w:tabs>
        <w:spacing w:after="120" w:line="360" w:lineRule="auto"/>
        <w:rPr>
          <w:rFonts w:ascii="Arial" w:eastAsia="Arial" w:hAnsi="Arial" w:cs="Arial"/>
          <w:color w:val="010000"/>
          <w:sz w:val="20"/>
          <w:szCs w:val="20"/>
        </w:rPr>
      </w:pPr>
      <w:r w:rsidRPr="00900638">
        <w:rPr>
          <w:rFonts w:ascii="Arial" w:hAnsi="Arial" w:cs="Arial"/>
          <w:color w:val="010000"/>
          <w:sz w:val="20"/>
        </w:rPr>
        <w:t>Consolidated profit of the Corporation</w:t>
      </w:r>
    </w:p>
    <w:p w14:paraId="4D8DA273" w14:textId="77777777" w:rsidR="00CA5926" w:rsidRPr="00900638" w:rsidRDefault="00E00521" w:rsidP="00C618BB">
      <w:pPr>
        <w:numPr>
          <w:ilvl w:val="0"/>
          <w:numId w:val="5"/>
        </w:numPr>
        <w:pBdr>
          <w:top w:val="nil"/>
          <w:left w:val="nil"/>
          <w:bottom w:val="nil"/>
          <w:right w:val="nil"/>
          <w:between w:val="nil"/>
        </w:pBdr>
        <w:tabs>
          <w:tab w:val="left" w:pos="270"/>
          <w:tab w:val="left" w:pos="360"/>
          <w:tab w:val="left" w:pos="822"/>
        </w:tabs>
        <w:spacing w:after="120" w:line="360" w:lineRule="auto"/>
        <w:rPr>
          <w:rFonts w:ascii="Arial" w:eastAsia="Arial" w:hAnsi="Arial" w:cs="Arial"/>
          <w:color w:val="010000"/>
          <w:sz w:val="20"/>
          <w:szCs w:val="20"/>
        </w:rPr>
      </w:pPr>
      <w:r w:rsidRPr="00900638">
        <w:rPr>
          <w:rFonts w:ascii="Arial" w:hAnsi="Arial" w:cs="Arial"/>
          <w:color w:val="010000"/>
          <w:sz w:val="20"/>
        </w:rPr>
        <w:t>Undistributed profit after tax as of December 31, 2023: VND(24,141,683,318)</w:t>
      </w:r>
    </w:p>
    <w:p w14:paraId="4D9E032C" w14:textId="77777777" w:rsidR="00CA5926" w:rsidRPr="00900638" w:rsidRDefault="00E00521" w:rsidP="00C618BB">
      <w:pPr>
        <w:numPr>
          <w:ilvl w:val="0"/>
          <w:numId w:val="4"/>
        </w:numPr>
        <w:pBdr>
          <w:top w:val="nil"/>
          <w:left w:val="nil"/>
          <w:bottom w:val="nil"/>
          <w:right w:val="nil"/>
          <w:between w:val="nil"/>
        </w:pBdr>
        <w:tabs>
          <w:tab w:val="left" w:pos="270"/>
          <w:tab w:val="left" w:pos="360"/>
          <w:tab w:val="left" w:pos="1209"/>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Profit after tax distribution in 2023: Based on Clause 1, Article 74 of Circular </w:t>
      </w:r>
      <w:r w:rsidR="00C618BB" w:rsidRPr="00900638">
        <w:rPr>
          <w:rFonts w:ascii="Arial" w:hAnsi="Arial" w:cs="Arial"/>
          <w:color w:val="010000"/>
          <w:sz w:val="20"/>
        </w:rPr>
        <w:t xml:space="preserve">No. </w:t>
      </w:r>
      <w:r w:rsidRPr="00900638">
        <w:rPr>
          <w:rFonts w:ascii="Arial" w:hAnsi="Arial" w:cs="Arial"/>
          <w:color w:val="010000"/>
          <w:sz w:val="20"/>
        </w:rPr>
        <w:t>200/2014/TT-BTC dated December 22, 2014</w:t>
      </w:r>
      <w:r w:rsidR="00467270" w:rsidRPr="00900638">
        <w:rPr>
          <w:rFonts w:ascii="Arial" w:hAnsi="Arial" w:cs="Arial"/>
          <w:color w:val="010000"/>
          <w:sz w:val="20"/>
        </w:rPr>
        <w:t>,</w:t>
      </w:r>
      <w:r w:rsidRPr="00900638">
        <w:rPr>
          <w:rFonts w:ascii="Arial" w:hAnsi="Arial" w:cs="Arial"/>
          <w:color w:val="010000"/>
          <w:sz w:val="20"/>
        </w:rPr>
        <w:t xml:space="preserve"> guiding the corporate accounting regime, due to undistributed profit after tax in the Consolidated Financial Statements not being guaranteed, the Company will not distribute profit after tax 2023.</w:t>
      </w:r>
    </w:p>
    <w:p w14:paraId="41EC9051"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‎‎Article 6. Approve the settlement of salary and remuneration for the Board of Directors and the Supervisory Board in 2023 and the salary and remuneration plan for 2024 of the Board of Directors and the Supervisory Board.</w:t>
      </w:r>
    </w:p>
    <w:p w14:paraId="2B694B6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 The settlement of remuneration for non-executive members of the Board of Directors and the Supervisory Board in 2023</w:t>
      </w:r>
    </w:p>
    <w:tbl>
      <w:tblPr>
        <w:tblStyle w:val="a4"/>
        <w:tblW w:w="5000" w:type="pct"/>
        <w:tblLook w:val="0000" w:firstRow="0" w:lastRow="0" w:firstColumn="0" w:lastColumn="0" w:noHBand="0" w:noVBand="0"/>
      </w:tblPr>
      <w:tblGrid>
        <w:gridCol w:w="457"/>
        <w:gridCol w:w="3352"/>
        <w:gridCol w:w="732"/>
        <w:gridCol w:w="943"/>
        <w:gridCol w:w="1277"/>
        <w:gridCol w:w="977"/>
        <w:gridCol w:w="1278"/>
      </w:tblGrid>
      <w:tr w:rsidR="00CA5926" w:rsidRPr="00900638" w14:paraId="2F4567AF" w14:textId="77777777" w:rsidTr="00C618BB">
        <w:tc>
          <w:tcPr>
            <w:tcW w:w="253" w:type="pct"/>
            <w:vMerge w:val="restart"/>
            <w:tcBorders>
              <w:top w:val="single" w:sz="4" w:space="0" w:color="000000"/>
              <w:left w:val="single" w:sz="4" w:space="0" w:color="000000"/>
            </w:tcBorders>
            <w:shd w:val="clear" w:color="auto" w:fill="auto"/>
            <w:tcMar>
              <w:top w:w="0" w:type="dxa"/>
              <w:bottom w:w="0" w:type="dxa"/>
            </w:tcMar>
            <w:vAlign w:val="center"/>
          </w:tcPr>
          <w:p w14:paraId="017E1E9D" w14:textId="77777777" w:rsidR="00CA5926" w:rsidRPr="00900638" w:rsidRDefault="00C618BB"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 xml:space="preserve">No. </w:t>
            </w:r>
          </w:p>
        </w:tc>
        <w:tc>
          <w:tcPr>
            <w:tcW w:w="1859" w:type="pct"/>
            <w:vMerge w:val="restart"/>
            <w:tcBorders>
              <w:top w:val="single" w:sz="4" w:space="0" w:color="000000"/>
              <w:left w:val="single" w:sz="4" w:space="0" w:color="000000"/>
            </w:tcBorders>
            <w:shd w:val="clear" w:color="auto" w:fill="auto"/>
            <w:tcMar>
              <w:top w:w="0" w:type="dxa"/>
              <w:bottom w:w="0" w:type="dxa"/>
            </w:tcMar>
            <w:vAlign w:val="center"/>
          </w:tcPr>
          <w:p w14:paraId="5E6913F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Position</w:t>
            </w:r>
          </w:p>
        </w:tc>
        <w:tc>
          <w:tcPr>
            <w:tcW w:w="406" w:type="pct"/>
            <w:vMerge w:val="restart"/>
            <w:tcBorders>
              <w:top w:val="single" w:sz="4" w:space="0" w:color="000000"/>
              <w:left w:val="single" w:sz="4" w:space="0" w:color="000000"/>
            </w:tcBorders>
            <w:shd w:val="clear" w:color="auto" w:fill="auto"/>
            <w:tcMar>
              <w:top w:w="0" w:type="dxa"/>
              <w:bottom w:w="0" w:type="dxa"/>
            </w:tcMar>
            <w:vAlign w:val="center"/>
          </w:tcPr>
          <w:p w14:paraId="003108D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Number of persons</w:t>
            </w:r>
          </w:p>
        </w:tc>
        <w:tc>
          <w:tcPr>
            <w:tcW w:w="1231" w:type="pct"/>
            <w:gridSpan w:val="2"/>
            <w:tcBorders>
              <w:top w:val="single" w:sz="4" w:space="0" w:color="000000"/>
              <w:left w:val="single" w:sz="4" w:space="0" w:color="000000"/>
            </w:tcBorders>
            <w:shd w:val="clear" w:color="auto" w:fill="auto"/>
            <w:tcMar>
              <w:top w:w="0" w:type="dxa"/>
              <w:bottom w:w="0" w:type="dxa"/>
            </w:tcMar>
            <w:vAlign w:val="center"/>
          </w:tcPr>
          <w:p w14:paraId="742DC27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Plan 2023</w:t>
            </w:r>
          </w:p>
        </w:tc>
        <w:tc>
          <w:tcPr>
            <w:tcW w:w="125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89B08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Settlement 2023</w:t>
            </w:r>
          </w:p>
        </w:tc>
      </w:tr>
      <w:tr w:rsidR="00E00521" w:rsidRPr="00900638" w14:paraId="31B2F174" w14:textId="77777777" w:rsidTr="00C618BB">
        <w:tc>
          <w:tcPr>
            <w:tcW w:w="253" w:type="pct"/>
            <w:vMerge/>
            <w:tcBorders>
              <w:top w:val="single" w:sz="4" w:space="0" w:color="000000"/>
              <w:left w:val="single" w:sz="4" w:space="0" w:color="000000"/>
            </w:tcBorders>
            <w:shd w:val="clear" w:color="auto" w:fill="auto"/>
            <w:tcMar>
              <w:top w:w="0" w:type="dxa"/>
              <w:bottom w:w="0" w:type="dxa"/>
            </w:tcMar>
            <w:vAlign w:val="center"/>
          </w:tcPr>
          <w:p w14:paraId="14A7731A" w14:textId="77777777" w:rsidR="00CA5926" w:rsidRPr="00900638" w:rsidRDefault="00CA5926" w:rsidP="00C618BB">
            <w:pPr>
              <w:pBdr>
                <w:top w:val="nil"/>
                <w:left w:val="nil"/>
                <w:bottom w:val="nil"/>
                <w:right w:val="nil"/>
                <w:between w:val="nil"/>
              </w:pBdr>
              <w:spacing w:after="120" w:line="360" w:lineRule="auto"/>
              <w:rPr>
                <w:rFonts w:ascii="Arial" w:eastAsia="Arial" w:hAnsi="Arial" w:cs="Arial"/>
                <w:color w:val="010000"/>
                <w:sz w:val="20"/>
                <w:szCs w:val="20"/>
              </w:rPr>
            </w:pPr>
          </w:p>
        </w:tc>
        <w:tc>
          <w:tcPr>
            <w:tcW w:w="1859" w:type="pct"/>
            <w:vMerge/>
            <w:tcBorders>
              <w:top w:val="single" w:sz="4" w:space="0" w:color="000000"/>
              <w:left w:val="single" w:sz="4" w:space="0" w:color="000000"/>
            </w:tcBorders>
            <w:shd w:val="clear" w:color="auto" w:fill="auto"/>
            <w:tcMar>
              <w:top w:w="0" w:type="dxa"/>
              <w:bottom w:w="0" w:type="dxa"/>
            </w:tcMar>
            <w:vAlign w:val="center"/>
          </w:tcPr>
          <w:p w14:paraId="76F76DB4" w14:textId="77777777" w:rsidR="00CA5926" w:rsidRPr="00900638" w:rsidRDefault="00CA5926" w:rsidP="00C618BB">
            <w:pPr>
              <w:pBdr>
                <w:top w:val="nil"/>
                <w:left w:val="nil"/>
                <w:bottom w:val="nil"/>
                <w:right w:val="nil"/>
                <w:between w:val="nil"/>
              </w:pBdr>
              <w:spacing w:after="120" w:line="360" w:lineRule="auto"/>
              <w:rPr>
                <w:rFonts w:ascii="Arial" w:eastAsia="Arial" w:hAnsi="Arial" w:cs="Arial"/>
                <w:color w:val="010000"/>
                <w:sz w:val="20"/>
                <w:szCs w:val="20"/>
              </w:rPr>
            </w:pPr>
          </w:p>
        </w:tc>
        <w:tc>
          <w:tcPr>
            <w:tcW w:w="406" w:type="pct"/>
            <w:vMerge/>
            <w:tcBorders>
              <w:top w:val="single" w:sz="4" w:space="0" w:color="000000"/>
              <w:left w:val="single" w:sz="4" w:space="0" w:color="000000"/>
            </w:tcBorders>
            <w:shd w:val="clear" w:color="auto" w:fill="auto"/>
            <w:tcMar>
              <w:top w:w="0" w:type="dxa"/>
              <w:bottom w:w="0" w:type="dxa"/>
            </w:tcMar>
            <w:vAlign w:val="center"/>
          </w:tcPr>
          <w:p w14:paraId="0D389A9D" w14:textId="77777777" w:rsidR="00CA5926" w:rsidRPr="00900638" w:rsidRDefault="00CA5926" w:rsidP="00C618BB">
            <w:pPr>
              <w:pBdr>
                <w:top w:val="nil"/>
                <w:left w:val="nil"/>
                <w:bottom w:val="nil"/>
                <w:right w:val="nil"/>
                <w:between w:val="nil"/>
              </w:pBdr>
              <w:spacing w:after="120" w:line="360" w:lineRule="auto"/>
              <w:rPr>
                <w:rFonts w:ascii="Arial" w:eastAsia="Arial" w:hAnsi="Arial" w:cs="Arial"/>
                <w:color w:val="010000"/>
                <w:sz w:val="20"/>
                <w:szCs w:val="20"/>
              </w:rPr>
            </w:pPr>
          </w:p>
        </w:tc>
        <w:tc>
          <w:tcPr>
            <w:tcW w:w="5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90353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Number of months</w:t>
            </w:r>
          </w:p>
        </w:tc>
        <w:tc>
          <w:tcPr>
            <w:tcW w:w="7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55E04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Remuneration (million VND)</w:t>
            </w:r>
          </w:p>
        </w:tc>
        <w:tc>
          <w:tcPr>
            <w:tcW w:w="5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89320B"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Number of months</w:t>
            </w:r>
          </w:p>
        </w:tc>
        <w:tc>
          <w:tcPr>
            <w:tcW w:w="70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51C9A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Remuneration (million VND)</w:t>
            </w:r>
          </w:p>
        </w:tc>
      </w:tr>
      <w:tr w:rsidR="00E00521" w:rsidRPr="00900638" w14:paraId="7EFA9BFF" w14:textId="77777777" w:rsidTr="00C618BB">
        <w:tc>
          <w:tcPr>
            <w:tcW w:w="2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E5AF6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w:t>
            </w:r>
          </w:p>
        </w:tc>
        <w:tc>
          <w:tcPr>
            <w:tcW w:w="18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87E2F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Member of the Board of Directors-</w:t>
            </w:r>
            <w:r w:rsidRPr="00900638">
              <w:rPr>
                <w:rFonts w:ascii="Arial" w:hAnsi="Arial" w:cs="Arial"/>
                <w:color w:val="010000"/>
                <w:sz w:val="20"/>
              </w:rPr>
              <w:lastRenderedPageBreak/>
              <w:t>cum-</w:t>
            </w:r>
            <w:r w:rsidR="00467270" w:rsidRPr="00900638">
              <w:rPr>
                <w:rFonts w:ascii="Arial" w:hAnsi="Arial" w:cs="Arial"/>
                <w:color w:val="010000"/>
                <w:sz w:val="20"/>
              </w:rPr>
              <w:t xml:space="preserve">the </w:t>
            </w:r>
            <w:r w:rsidRPr="00900638">
              <w:rPr>
                <w:rFonts w:ascii="Arial" w:hAnsi="Arial" w:cs="Arial"/>
                <w:color w:val="010000"/>
                <w:sz w:val="20"/>
              </w:rPr>
              <w:t>General Manager</w:t>
            </w:r>
          </w:p>
        </w:tc>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1A9C3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lastRenderedPageBreak/>
              <w:t>1</w:t>
            </w:r>
          </w:p>
        </w:tc>
        <w:tc>
          <w:tcPr>
            <w:tcW w:w="5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E86B5B"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12</w:t>
            </w:r>
          </w:p>
        </w:tc>
        <w:tc>
          <w:tcPr>
            <w:tcW w:w="7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6B7FC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36</w:t>
            </w:r>
          </w:p>
        </w:tc>
        <w:tc>
          <w:tcPr>
            <w:tcW w:w="5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123A6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12</w:t>
            </w:r>
          </w:p>
        </w:tc>
        <w:tc>
          <w:tcPr>
            <w:tcW w:w="70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5863D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36</w:t>
            </w:r>
          </w:p>
        </w:tc>
      </w:tr>
      <w:tr w:rsidR="00E00521" w:rsidRPr="00900638" w14:paraId="64923AF2" w14:textId="77777777" w:rsidTr="00C618BB">
        <w:tc>
          <w:tcPr>
            <w:tcW w:w="2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3F79A0"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w:t>
            </w:r>
          </w:p>
        </w:tc>
        <w:tc>
          <w:tcPr>
            <w:tcW w:w="18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29CFDB"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Non-executive member of the Board of Directors</w:t>
            </w:r>
          </w:p>
        </w:tc>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17F19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w:t>
            </w:r>
          </w:p>
        </w:tc>
        <w:tc>
          <w:tcPr>
            <w:tcW w:w="5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9B9FB1"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12</w:t>
            </w:r>
          </w:p>
        </w:tc>
        <w:tc>
          <w:tcPr>
            <w:tcW w:w="7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4A3CEB"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108</w:t>
            </w:r>
          </w:p>
        </w:tc>
        <w:tc>
          <w:tcPr>
            <w:tcW w:w="5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0FC15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12</w:t>
            </w:r>
          </w:p>
        </w:tc>
        <w:tc>
          <w:tcPr>
            <w:tcW w:w="70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78E267"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108</w:t>
            </w:r>
          </w:p>
        </w:tc>
      </w:tr>
      <w:tr w:rsidR="00E00521" w:rsidRPr="00900638" w14:paraId="68607438" w14:textId="77777777" w:rsidTr="00C618BB">
        <w:tc>
          <w:tcPr>
            <w:tcW w:w="2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EC323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w:t>
            </w:r>
          </w:p>
        </w:tc>
        <w:tc>
          <w:tcPr>
            <w:tcW w:w="18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4FAC8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Non-executive member of the Supervisory Board</w:t>
            </w:r>
          </w:p>
        </w:tc>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9A2EC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w:t>
            </w:r>
          </w:p>
        </w:tc>
        <w:tc>
          <w:tcPr>
            <w:tcW w:w="5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02493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12</w:t>
            </w:r>
          </w:p>
        </w:tc>
        <w:tc>
          <w:tcPr>
            <w:tcW w:w="7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BF7530"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24</w:t>
            </w:r>
          </w:p>
        </w:tc>
        <w:tc>
          <w:tcPr>
            <w:tcW w:w="5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FF5A8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12</w:t>
            </w:r>
          </w:p>
        </w:tc>
        <w:tc>
          <w:tcPr>
            <w:tcW w:w="70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40A75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24</w:t>
            </w:r>
          </w:p>
        </w:tc>
      </w:tr>
      <w:tr w:rsidR="00E00521" w:rsidRPr="00900638" w14:paraId="0F945CE2" w14:textId="77777777" w:rsidTr="00C618BB">
        <w:tc>
          <w:tcPr>
            <w:tcW w:w="2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576A59"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18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97C8A6"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Total</w:t>
            </w:r>
          </w:p>
        </w:tc>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F96CDD"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5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D2049E"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7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08134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168</w:t>
            </w:r>
          </w:p>
        </w:tc>
        <w:tc>
          <w:tcPr>
            <w:tcW w:w="5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D8DB51"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629FA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168</w:t>
            </w:r>
          </w:p>
        </w:tc>
      </w:tr>
    </w:tbl>
    <w:p w14:paraId="49BC03F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2. Estimated remuneration for non-executive members of the Board of </w:t>
      </w:r>
      <w:r w:rsidR="00467270" w:rsidRPr="00900638">
        <w:rPr>
          <w:rFonts w:ascii="Arial" w:hAnsi="Arial" w:cs="Arial"/>
          <w:color w:val="010000"/>
          <w:sz w:val="20"/>
        </w:rPr>
        <w:t>Directors</w:t>
      </w:r>
      <w:r w:rsidRPr="00900638">
        <w:rPr>
          <w:rFonts w:ascii="Arial" w:hAnsi="Arial" w:cs="Arial"/>
          <w:color w:val="010000"/>
          <w:sz w:val="20"/>
        </w:rPr>
        <w:t xml:space="preserve"> and the Supervisory Board for 2024</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8"/>
        <w:gridCol w:w="3673"/>
        <w:gridCol w:w="1017"/>
        <w:gridCol w:w="1042"/>
        <w:gridCol w:w="1789"/>
        <w:gridCol w:w="1057"/>
      </w:tblGrid>
      <w:tr w:rsidR="00E00521" w:rsidRPr="00900638" w14:paraId="53D11102" w14:textId="77777777" w:rsidTr="00C618BB">
        <w:tc>
          <w:tcPr>
            <w:tcW w:w="243" w:type="pct"/>
            <w:shd w:val="clear" w:color="auto" w:fill="auto"/>
            <w:tcMar>
              <w:top w:w="0" w:type="dxa"/>
              <w:bottom w:w="0" w:type="dxa"/>
            </w:tcMar>
            <w:vAlign w:val="center"/>
          </w:tcPr>
          <w:p w14:paraId="4CF03D72" w14:textId="77777777" w:rsidR="00CA5926" w:rsidRPr="00900638" w:rsidRDefault="00C618BB"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 xml:space="preserve">No. </w:t>
            </w:r>
          </w:p>
        </w:tc>
        <w:tc>
          <w:tcPr>
            <w:tcW w:w="2037" w:type="pct"/>
            <w:shd w:val="clear" w:color="auto" w:fill="auto"/>
            <w:tcMar>
              <w:top w:w="0" w:type="dxa"/>
              <w:bottom w:w="0" w:type="dxa"/>
            </w:tcMar>
            <w:vAlign w:val="center"/>
          </w:tcPr>
          <w:p w14:paraId="377212C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Position</w:t>
            </w:r>
          </w:p>
        </w:tc>
        <w:tc>
          <w:tcPr>
            <w:tcW w:w="564" w:type="pct"/>
            <w:shd w:val="clear" w:color="auto" w:fill="auto"/>
            <w:tcMar>
              <w:top w:w="0" w:type="dxa"/>
              <w:bottom w:w="0" w:type="dxa"/>
            </w:tcMar>
            <w:vAlign w:val="center"/>
          </w:tcPr>
          <w:p w14:paraId="2E4770B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Number of persons</w:t>
            </w:r>
          </w:p>
        </w:tc>
        <w:tc>
          <w:tcPr>
            <w:tcW w:w="578" w:type="pct"/>
            <w:shd w:val="clear" w:color="auto" w:fill="auto"/>
            <w:tcMar>
              <w:top w:w="0" w:type="dxa"/>
              <w:bottom w:w="0" w:type="dxa"/>
            </w:tcMar>
            <w:vAlign w:val="center"/>
          </w:tcPr>
          <w:p w14:paraId="05BC62E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Number of months</w:t>
            </w:r>
          </w:p>
        </w:tc>
        <w:tc>
          <w:tcPr>
            <w:tcW w:w="992" w:type="pct"/>
            <w:shd w:val="clear" w:color="auto" w:fill="auto"/>
            <w:tcMar>
              <w:top w:w="0" w:type="dxa"/>
              <w:bottom w:w="0" w:type="dxa"/>
            </w:tcMar>
            <w:vAlign w:val="center"/>
          </w:tcPr>
          <w:p w14:paraId="272A9E1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Remuneration (million VND/person/month)</w:t>
            </w:r>
          </w:p>
        </w:tc>
        <w:tc>
          <w:tcPr>
            <w:tcW w:w="587" w:type="pct"/>
            <w:shd w:val="clear" w:color="auto" w:fill="auto"/>
            <w:tcMar>
              <w:top w:w="0" w:type="dxa"/>
              <w:bottom w:w="0" w:type="dxa"/>
            </w:tcMar>
            <w:vAlign w:val="center"/>
          </w:tcPr>
          <w:p w14:paraId="28FED8D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900638">
              <w:rPr>
                <w:rFonts w:ascii="Arial" w:hAnsi="Arial" w:cs="Arial"/>
                <w:color w:val="010000"/>
                <w:sz w:val="20"/>
              </w:rPr>
              <w:t>Total (million VND)</w:t>
            </w:r>
          </w:p>
        </w:tc>
      </w:tr>
      <w:tr w:rsidR="00E00521" w:rsidRPr="00900638" w14:paraId="50273C21" w14:textId="77777777" w:rsidTr="00C618BB">
        <w:tc>
          <w:tcPr>
            <w:tcW w:w="243" w:type="pct"/>
            <w:shd w:val="clear" w:color="auto" w:fill="auto"/>
            <w:tcMar>
              <w:top w:w="0" w:type="dxa"/>
              <w:bottom w:w="0" w:type="dxa"/>
            </w:tcMar>
            <w:vAlign w:val="center"/>
          </w:tcPr>
          <w:p w14:paraId="16866B5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w:t>
            </w:r>
          </w:p>
        </w:tc>
        <w:tc>
          <w:tcPr>
            <w:tcW w:w="2037" w:type="pct"/>
            <w:shd w:val="clear" w:color="auto" w:fill="auto"/>
            <w:tcMar>
              <w:top w:w="0" w:type="dxa"/>
              <w:bottom w:w="0" w:type="dxa"/>
            </w:tcMar>
            <w:vAlign w:val="center"/>
          </w:tcPr>
          <w:p w14:paraId="3DCFEA5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Member of the Board of Directors-cum-</w:t>
            </w:r>
            <w:r w:rsidR="00467270" w:rsidRPr="00900638">
              <w:rPr>
                <w:rFonts w:ascii="Arial" w:hAnsi="Arial" w:cs="Arial"/>
                <w:color w:val="010000"/>
                <w:sz w:val="20"/>
              </w:rPr>
              <w:t xml:space="preserve">the </w:t>
            </w:r>
            <w:r w:rsidRPr="00900638">
              <w:rPr>
                <w:rFonts w:ascii="Arial" w:hAnsi="Arial" w:cs="Arial"/>
                <w:color w:val="010000"/>
                <w:sz w:val="20"/>
              </w:rPr>
              <w:t>General Manager</w:t>
            </w:r>
          </w:p>
        </w:tc>
        <w:tc>
          <w:tcPr>
            <w:tcW w:w="564" w:type="pct"/>
            <w:shd w:val="clear" w:color="auto" w:fill="auto"/>
            <w:tcMar>
              <w:top w:w="0" w:type="dxa"/>
              <w:bottom w:w="0" w:type="dxa"/>
            </w:tcMar>
            <w:vAlign w:val="center"/>
          </w:tcPr>
          <w:p w14:paraId="6C5E560F"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w:t>
            </w:r>
          </w:p>
        </w:tc>
        <w:tc>
          <w:tcPr>
            <w:tcW w:w="578" w:type="pct"/>
            <w:shd w:val="clear" w:color="auto" w:fill="auto"/>
            <w:tcMar>
              <w:top w:w="0" w:type="dxa"/>
              <w:bottom w:w="0" w:type="dxa"/>
            </w:tcMar>
            <w:vAlign w:val="center"/>
          </w:tcPr>
          <w:p w14:paraId="7A1875B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12</w:t>
            </w:r>
          </w:p>
        </w:tc>
        <w:tc>
          <w:tcPr>
            <w:tcW w:w="992" w:type="pct"/>
            <w:shd w:val="clear" w:color="auto" w:fill="auto"/>
            <w:tcMar>
              <w:top w:w="0" w:type="dxa"/>
              <w:bottom w:w="0" w:type="dxa"/>
            </w:tcMar>
            <w:vAlign w:val="center"/>
          </w:tcPr>
          <w:p w14:paraId="17688F20"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w:t>
            </w:r>
          </w:p>
        </w:tc>
        <w:tc>
          <w:tcPr>
            <w:tcW w:w="587" w:type="pct"/>
            <w:shd w:val="clear" w:color="auto" w:fill="auto"/>
            <w:tcMar>
              <w:top w:w="0" w:type="dxa"/>
              <w:bottom w:w="0" w:type="dxa"/>
            </w:tcMar>
            <w:vAlign w:val="center"/>
          </w:tcPr>
          <w:p w14:paraId="21478788"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36</w:t>
            </w:r>
          </w:p>
        </w:tc>
      </w:tr>
      <w:tr w:rsidR="00E00521" w:rsidRPr="00900638" w14:paraId="2D12311B" w14:textId="77777777" w:rsidTr="00C618BB">
        <w:tc>
          <w:tcPr>
            <w:tcW w:w="243" w:type="pct"/>
            <w:shd w:val="clear" w:color="auto" w:fill="auto"/>
            <w:tcMar>
              <w:top w:w="0" w:type="dxa"/>
              <w:bottom w:w="0" w:type="dxa"/>
            </w:tcMar>
            <w:vAlign w:val="center"/>
          </w:tcPr>
          <w:p w14:paraId="0C3AA20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w:t>
            </w:r>
          </w:p>
        </w:tc>
        <w:tc>
          <w:tcPr>
            <w:tcW w:w="2037" w:type="pct"/>
            <w:shd w:val="clear" w:color="auto" w:fill="auto"/>
            <w:tcMar>
              <w:top w:w="0" w:type="dxa"/>
              <w:bottom w:w="0" w:type="dxa"/>
            </w:tcMar>
            <w:vAlign w:val="center"/>
          </w:tcPr>
          <w:p w14:paraId="4066601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Non-executive member of the Board of Directors</w:t>
            </w:r>
          </w:p>
        </w:tc>
        <w:tc>
          <w:tcPr>
            <w:tcW w:w="564" w:type="pct"/>
            <w:shd w:val="clear" w:color="auto" w:fill="auto"/>
            <w:tcMar>
              <w:top w:w="0" w:type="dxa"/>
              <w:bottom w:w="0" w:type="dxa"/>
            </w:tcMar>
            <w:vAlign w:val="center"/>
          </w:tcPr>
          <w:p w14:paraId="3281877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w:t>
            </w:r>
          </w:p>
        </w:tc>
        <w:tc>
          <w:tcPr>
            <w:tcW w:w="578" w:type="pct"/>
            <w:shd w:val="clear" w:color="auto" w:fill="auto"/>
            <w:tcMar>
              <w:top w:w="0" w:type="dxa"/>
              <w:bottom w:w="0" w:type="dxa"/>
            </w:tcMar>
            <w:vAlign w:val="center"/>
          </w:tcPr>
          <w:p w14:paraId="2E366E52"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12</w:t>
            </w:r>
          </w:p>
        </w:tc>
        <w:tc>
          <w:tcPr>
            <w:tcW w:w="992" w:type="pct"/>
            <w:shd w:val="clear" w:color="auto" w:fill="auto"/>
            <w:tcMar>
              <w:top w:w="0" w:type="dxa"/>
              <w:bottom w:w="0" w:type="dxa"/>
            </w:tcMar>
            <w:vAlign w:val="center"/>
          </w:tcPr>
          <w:p w14:paraId="7932F8F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w:t>
            </w:r>
          </w:p>
        </w:tc>
        <w:tc>
          <w:tcPr>
            <w:tcW w:w="587" w:type="pct"/>
            <w:shd w:val="clear" w:color="auto" w:fill="auto"/>
            <w:tcMar>
              <w:top w:w="0" w:type="dxa"/>
              <w:bottom w:w="0" w:type="dxa"/>
            </w:tcMar>
            <w:vAlign w:val="center"/>
          </w:tcPr>
          <w:p w14:paraId="3385BF8C"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108</w:t>
            </w:r>
          </w:p>
        </w:tc>
      </w:tr>
      <w:tr w:rsidR="00E00521" w:rsidRPr="00900638" w14:paraId="62BB8ADB" w14:textId="77777777" w:rsidTr="00C618BB">
        <w:tc>
          <w:tcPr>
            <w:tcW w:w="243" w:type="pct"/>
            <w:shd w:val="clear" w:color="auto" w:fill="auto"/>
            <w:tcMar>
              <w:top w:w="0" w:type="dxa"/>
              <w:bottom w:w="0" w:type="dxa"/>
            </w:tcMar>
            <w:vAlign w:val="center"/>
          </w:tcPr>
          <w:p w14:paraId="2DF2AB1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3</w:t>
            </w:r>
          </w:p>
        </w:tc>
        <w:tc>
          <w:tcPr>
            <w:tcW w:w="2037" w:type="pct"/>
            <w:shd w:val="clear" w:color="auto" w:fill="auto"/>
            <w:tcMar>
              <w:top w:w="0" w:type="dxa"/>
              <w:bottom w:w="0" w:type="dxa"/>
            </w:tcMar>
            <w:vAlign w:val="center"/>
          </w:tcPr>
          <w:p w14:paraId="519A090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Non-executive member of the Supervisory Board</w:t>
            </w:r>
          </w:p>
        </w:tc>
        <w:tc>
          <w:tcPr>
            <w:tcW w:w="564" w:type="pct"/>
            <w:shd w:val="clear" w:color="auto" w:fill="auto"/>
            <w:tcMar>
              <w:top w:w="0" w:type="dxa"/>
              <w:bottom w:w="0" w:type="dxa"/>
            </w:tcMar>
            <w:vAlign w:val="center"/>
          </w:tcPr>
          <w:p w14:paraId="1D599841"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w:t>
            </w:r>
          </w:p>
        </w:tc>
        <w:tc>
          <w:tcPr>
            <w:tcW w:w="578" w:type="pct"/>
            <w:shd w:val="clear" w:color="auto" w:fill="auto"/>
            <w:tcMar>
              <w:top w:w="0" w:type="dxa"/>
              <w:bottom w:w="0" w:type="dxa"/>
            </w:tcMar>
            <w:vAlign w:val="center"/>
          </w:tcPr>
          <w:p w14:paraId="1132C45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12</w:t>
            </w:r>
          </w:p>
        </w:tc>
        <w:tc>
          <w:tcPr>
            <w:tcW w:w="992" w:type="pct"/>
            <w:shd w:val="clear" w:color="auto" w:fill="auto"/>
            <w:tcMar>
              <w:top w:w="0" w:type="dxa"/>
              <w:bottom w:w="0" w:type="dxa"/>
            </w:tcMar>
            <w:vAlign w:val="center"/>
          </w:tcPr>
          <w:p w14:paraId="63A3F9F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w:t>
            </w:r>
          </w:p>
        </w:tc>
        <w:tc>
          <w:tcPr>
            <w:tcW w:w="587" w:type="pct"/>
            <w:shd w:val="clear" w:color="auto" w:fill="auto"/>
            <w:tcMar>
              <w:top w:w="0" w:type="dxa"/>
              <w:bottom w:w="0" w:type="dxa"/>
            </w:tcMar>
            <w:vAlign w:val="center"/>
          </w:tcPr>
          <w:p w14:paraId="24B8DB2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24</w:t>
            </w:r>
          </w:p>
        </w:tc>
      </w:tr>
      <w:tr w:rsidR="00E00521" w:rsidRPr="00900638" w14:paraId="14960882" w14:textId="77777777" w:rsidTr="00C618BB">
        <w:tc>
          <w:tcPr>
            <w:tcW w:w="243" w:type="pct"/>
            <w:shd w:val="clear" w:color="auto" w:fill="auto"/>
            <w:tcMar>
              <w:top w:w="0" w:type="dxa"/>
              <w:bottom w:w="0" w:type="dxa"/>
            </w:tcMar>
            <w:vAlign w:val="center"/>
          </w:tcPr>
          <w:p w14:paraId="4FCAD5CA"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2037" w:type="pct"/>
            <w:shd w:val="clear" w:color="auto" w:fill="auto"/>
            <w:tcMar>
              <w:top w:w="0" w:type="dxa"/>
              <w:bottom w:w="0" w:type="dxa"/>
            </w:tcMar>
            <w:vAlign w:val="center"/>
          </w:tcPr>
          <w:p w14:paraId="3378853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Total</w:t>
            </w:r>
          </w:p>
        </w:tc>
        <w:tc>
          <w:tcPr>
            <w:tcW w:w="564" w:type="pct"/>
            <w:shd w:val="clear" w:color="auto" w:fill="auto"/>
            <w:tcMar>
              <w:top w:w="0" w:type="dxa"/>
              <w:bottom w:w="0" w:type="dxa"/>
            </w:tcMar>
            <w:vAlign w:val="center"/>
          </w:tcPr>
          <w:p w14:paraId="319C73B7"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578" w:type="pct"/>
            <w:shd w:val="clear" w:color="auto" w:fill="auto"/>
            <w:tcMar>
              <w:top w:w="0" w:type="dxa"/>
              <w:bottom w:w="0" w:type="dxa"/>
            </w:tcMar>
            <w:vAlign w:val="center"/>
          </w:tcPr>
          <w:p w14:paraId="5A10054D"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992" w:type="pct"/>
            <w:shd w:val="clear" w:color="auto" w:fill="auto"/>
            <w:tcMar>
              <w:top w:w="0" w:type="dxa"/>
              <w:bottom w:w="0" w:type="dxa"/>
            </w:tcMar>
            <w:vAlign w:val="center"/>
          </w:tcPr>
          <w:p w14:paraId="33A8424D" w14:textId="77777777" w:rsidR="00CA5926" w:rsidRPr="00900638" w:rsidRDefault="00CA5926" w:rsidP="00C618BB">
            <w:pPr>
              <w:tabs>
                <w:tab w:val="left" w:pos="270"/>
                <w:tab w:val="left" w:pos="360"/>
              </w:tabs>
              <w:spacing w:after="120" w:line="360" w:lineRule="auto"/>
              <w:rPr>
                <w:rFonts w:ascii="Arial" w:eastAsia="Arial" w:hAnsi="Arial" w:cs="Arial"/>
                <w:color w:val="010000"/>
                <w:sz w:val="20"/>
                <w:szCs w:val="20"/>
              </w:rPr>
            </w:pPr>
          </w:p>
        </w:tc>
        <w:tc>
          <w:tcPr>
            <w:tcW w:w="587" w:type="pct"/>
            <w:shd w:val="clear" w:color="auto" w:fill="auto"/>
            <w:tcMar>
              <w:top w:w="0" w:type="dxa"/>
              <w:bottom w:w="0" w:type="dxa"/>
            </w:tcMar>
            <w:vAlign w:val="center"/>
          </w:tcPr>
          <w:p w14:paraId="590449F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168</w:t>
            </w:r>
          </w:p>
        </w:tc>
      </w:tr>
    </w:tbl>
    <w:p w14:paraId="5AD12829"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3. The General Meeting of Shareholders authorized the Board of Directors to approve the settlement of salary and remuneration in 2023 and the planned salary, </w:t>
      </w:r>
      <w:r w:rsidR="00467270" w:rsidRPr="00900638">
        <w:rPr>
          <w:rFonts w:ascii="Arial" w:hAnsi="Arial" w:cs="Arial"/>
          <w:color w:val="010000"/>
          <w:sz w:val="20"/>
        </w:rPr>
        <w:t xml:space="preserve">and </w:t>
      </w:r>
      <w:r w:rsidRPr="00900638">
        <w:rPr>
          <w:rFonts w:ascii="Arial" w:hAnsi="Arial" w:cs="Arial"/>
          <w:color w:val="010000"/>
          <w:sz w:val="20"/>
        </w:rPr>
        <w:t xml:space="preserve">remuneration in 2024 of the non-executive managers of the Corporation ensuring compliance with the regulations in Circular </w:t>
      </w:r>
      <w:r w:rsidR="00C618BB" w:rsidRPr="00900638">
        <w:rPr>
          <w:rFonts w:ascii="Arial" w:hAnsi="Arial" w:cs="Arial"/>
          <w:color w:val="010000"/>
          <w:sz w:val="20"/>
        </w:rPr>
        <w:t xml:space="preserve">No. </w:t>
      </w:r>
      <w:r w:rsidRPr="00900638">
        <w:rPr>
          <w:rFonts w:ascii="Arial" w:hAnsi="Arial" w:cs="Arial"/>
          <w:color w:val="010000"/>
          <w:sz w:val="20"/>
        </w:rPr>
        <w:t>28/2016/TT-BLDTBXH dated September 1, 2016</w:t>
      </w:r>
      <w:r w:rsidR="00467270" w:rsidRPr="00900638">
        <w:rPr>
          <w:rFonts w:ascii="Arial" w:hAnsi="Arial" w:cs="Arial"/>
          <w:color w:val="010000"/>
          <w:sz w:val="20"/>
        </w:rPr>
        <w:t>,</w:t>
      </w:r>
      <w:r w:rsidRPr="00900638">
        <w:rPr>
          <w:rFonts w:ascii="Arial" w:hAnsi="Arial" w:cs="Arial"/>
          <w:color w:val="010000"/>
          <w:sz w:val="20"/>
        </w:rPr>
        <w:t xml:space="preserve"> of the Ministry of Labor, War invalids and Social Affairs guiding the implementation of regulations on labor, salary, remuneration, bonus for joint stock companies with controlling capital contributed by the State and other relevant provisions of law.</w:t>
      </w:r>
    </w:p>
    <w:p w14:paraId="24FE8AEE"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Article 7. Approve the list of audit companies and authorize the Board of Directors to </w:t>
      </w:r>
      <w:r w:rsidR="00467270" w:rsidRPr="00900638">
        <w:rPr>
          <w:rFonts w:ascii="Arial" w:hAnsi="Arial" w:cs="Arial"/>
          <w:color w:val="010000"/>
          <w:sz w:val="20"/>
        </w:rPr>
        <w:t>select</w:t>
      </w:r>
      <w:r w:rsidRPr="00900638">
        <w:rPr>
          <w:rFonts w:ascii="Arial" w:hAnsi="Arial" w:cs="Arial"/>
          <w:color w:val="010000"/>
          <w:sz w:val="20"/>
        </w:rPr>
        <w:t xml:space="preserve"> 01 company of the list to audit the Financial Statements 2024.</w:t>
      </w:r>
    </w:p>
    <w:p w14:paraId="5424A4B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1- Vietnam Auditing and Evaluation Co., Ltd.</w:t>
      </w:r>
    </w:p>
    <w:p w14:paraId="1CD04C5D" w14:textId="77777777" w:rsidR="00CA5926" w:rsidRPr="00900638" w:rsidRDefault="00E00521" w:rsidP="00C618BB">
      <w:pPr>
        <w:numPr>
          <w:ilvl w:val="0"/>
          <w:numId w:val="1"/>
        </w:numPr>
        <w:pBdr>
          <w:top w:val="nil"/>
          <w:left w:val="nil"/>
          <w:bottom w:val="nil"/>
          <w:right w:val="nil"/>
          <w:between w:val="nil"/>
        </w:pBdr>
        <w:tabs>
          <w:tab w:val="left" w:pos="270"/>
          <w:tab w:val="left" w:pos="360"/>
          <w:tab w:val="left" w:pos="1220"/>
        </w:tabs>
        <w:spacing w:after="120" w:line="360" w:lineRule="auto"/>
        <w:rPr>
          <w:rFonts w:ascii="Arial" w:eastAsia="Arial" w:hAnsi="Arial" w:cs="Arial"/>
          <w:color w:val="010000"/>
          <w:sz w:val="20"/>
          <w:szCs w:val="20"/>
        </w:rPr>
      </w:pPr>
      <w:r w:rsidRPr="00900638">
        <w:rPr>
          <w:rFonts w:ascii="Arial" w:hAnsi="Arial" w:cs="Arial"/>
          <w:color w:val="010000"/>
          <w:sz w:val="20"/>
        </w:rPr>
        <w:t>VACO Auditing Company Limited;</w:t>
      </w:r>
    </w:p>
    <w:p w14:paraId="7E0E48A0" w14:textId="77777777" w:rsidR="00CA5926" w:rsidRPr="00900638" w:rsidRDefault="00E00521" w:rsidP="00C618BB">
      <w:pPr>
        <w:numPr>
          <w:ilvl w:val="0"/>
          <w:numId w:val="1"/>
        </w:numPr>
        <w:pBdr>
          <w:top w:val="nil"/>
          <w:left w:val="nil"/>
          <w:bottom w:val="nil"/>
          <w:right w:val="nil"/>
          <w:between w:val="nil"/>
        </w:pBdr>
        <w:tabs>
          <w:tab w:val="left" w:pos="270"/>
          <w:tab w:val="left" w:pos="360"/>
          <w:tab w:val="left" w:pos="1220"/>
        </w:tabs>
        <w:spacing w:after="120" w:line="360" w:lineRule="auto"/>
        <w:rPr>
          <w:rFonts w:ascii="Arial" w:eastAsia="Arial" w:hAnsi="Arial" w:cs="Arial"/>
          <w:color w:val="010000"/>
          <w:sz w:val="20"/>
          <w:szCs w:val="20"/>
        </w:rPr>
      </w:pPr>
      <w:r w:rsidRPr="00900638">
        <w:rPr>
          <w:rFonts w:ascii="Arial" w:hAnsi="Arial" w:cs="Arial"/>
          <w:color w:val="010000"/>
          <w:sz w:val="20"/>
        </w:rPr>
        <w:t>Anviet Auditing Company Limited.</w:t>
      </w:r>
    </w:p>
    <w:p w14:paraId="05050EDA"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In case the above audit companies do not participate in the audit of the Financial Statements 2024, the General Meeting of Shareholders authorized the Board of Directors to select another company </w:t>
      </w:r>
      <w:r w:rsidR="00467270" w:rsidRPr="00900638">
        <w:rPr>
          <w:rFonts w:ascii="Arial" w:hAnsi="Arial" w:cs="Arial"/>
          <w:color w:val="010000"/>
          <w:sz w:val="20"/>
        </w:rPr>
        <w:t>based on</w:t>
      </w:r>
      <w:r w:rsidRPr="00900638">
        <w:rPr>
          <w:rFonts w:ascii="Arial" w:hAnsi="Arial" w:cs="Arial"/>
          <w:color w:val="010000"/>
          <w:sz w:val="20"/>
        </w:rPr>
        <w:t xml:space="preserve"> ensuring prestigious and quality to audit the Financial Statements of the Corporation in accordance with the regulations and accurately reflect the financial situation of the Corporation.</w:t>
      </w:r>
    </w:p>
    <w:p w14:paraId="2E1763E3"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‎‎Article 8. </w:t>
      </w:r>
      <w:r w:rsidR="00467270" w:rsidRPr="00900638">
        <w:rPr>
          <w:rFonts w:ascii="Arial" w:hAnsi="Arial" w:cs="Arial"/>
          <w:color w:val="010000"/>
          <w:sz w:val="20"/>
        </w:rPr>
        <w:t>The results</w:t>
      </w:r>
      <w:r w:rsidRPr="00900638">
        <w:rPr>
          <w:rFonts w:ascii="Arial" w:hAnsi="Arial" w:cs="Arial"/>
          <w:color w:val="010000"/>
          <w:sz w:val="20"/>
        </w:rPr>
        <w:t xml:space="preserve"> of the election of members of the Board of Directors, </w:t>
      </w:r>
      <w:r w:rsidR="00467270" w:rsidRPr="00900638">
        <w:rPr>
          <w:rFonts w:ascii="Arial" w:hAnsi="Arial" w:cs="Arial"/>
          <w:color w:val="010000"/>
          <w:sz w:val="20"/>
        </w:rPr>
        <w:t xml:space="preserve">and </w:t>
      </w:r>
      <w:r w:rsidRPr="00900638">
        <w:rPr>
          <w:rFonts w:ascii="Arial" w:hAnsi="Arial" w:cs="Arial"/>
          <w:color w:val="010000"/>
          <w:sz w:val="20"/>
        </w:rPr>
        <w:t xml:space="preserve">members of the </w:t>
      </w:r>
      <w:r w:rsidRPr="00900638">
        <w:rPr>
          <w:rFonts w:ascii="Arial" w:hAnsi="Arial" w:cs="Arial"/>
          <w:color w:val="010000"/>
          <w:sz w:val="20"/>
        </w:rPr>
        <w:lastRenderedPageBreak/>
        <w:t>Supervisory Board of the Corporation for the term 2024-2029 are as follows:</w:t>
      </w:r>
    </w:p>
    <w:p w14:paraId="525FD920" w14:textId="77777777" w:rsidR="00CA5926" w:rsidRPr="00900638" w:rsidRDefault="00E00521" w:rsidP="00C618BB">
      <w:pPr>
        <w:numPr>
          <w:ilvl w:val="0"/>
          <w:numId w:val="2"/>
        </w:numPr>
        <w:pBdr>
          <w:top w:val="nil"/>
          <w:left w:val="nil"/>
          <w:bottom w:val="nil"/>
          <w:right w:val="nil"/>
          <w:between w:val="nil"/>
        </w:pBdr>
        <w:tabs>
          <w:tab w:val="left" w:pos="270"/>
          <w:tab w:val="left" w:pos="360"/>
          <w:tab w:val="left" w:pos="1069"/>
        </w:tabs>
        <w:spacing w:after="120" w:line="360" w:lineRule="auto"/>
        <w:rPr>
          <w:rFonts w:ascii="Arial" w:eastAsia="Arial" w:hAnsi="Arial" w:cs="Arial"/>
          <w:color w:val="010000"/>
          <w:sz w:val="20"/>
          <w:szCs w:val="20"/>
        </w:rPr>
      </w:pPr>
      <w:r w:rsidRPr="00900638">
        <w:rPr>
          <w:rFonts w:ascii="Arial" w:hAnsi="Arial" w:cs="Arial"/>
          <w:color w:val="010000"/>
          <w:sz w:val="20"/>
        </w:rPr>
        <w:t>Members of the Board of Directors for the term 2024-2029.</w:t>
      </w:r>
    </w:p>
    <w:p w14:paraId="42197C6A" w14:textId="77777777" w:rsidR="00CA5926" w:rsidRPr="00900638" w:rsidRDefault="00E00521" w:rsidP="00C618BB">
      <w:pPr>
        <w:numPr>
          <w:ilvl w:val="0"/>
          <w:numId w:val="5"/>
        </w:numPr>
        <w:pBdr>
          <w:top w:val="nil"/>
          <w:left w:val="nil"/>
          <w:bottom w:val="nil"/>
          <w:right w:val="nil"/>
          <w:between w:val="nil"/>
        </w:pBdr>
        <w:tabs>
          <w:tab w:val="left" w:pos="270"/>
          <w:tab w:val="left" w:pos="360"/>
          <w:tab w:val="left" w:pos="1072"/>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Mr. Le Minh Duc </w:t>
      </w:r>
    </w:p>
    <w:p w14:paraId="66C6B58A" w14:textId="77777777" w:rsidR="00CA5926" w:rsidRPr="00900638" w:rsidRDefault="00E00521" w:rsidP="00C618BB">
      <w:pPr>
        <w:numPr>
          <w:ilvl w:val="0"/>
          <w:numId w:val="5"/>
        </w:numPr>
        <w:pBdr>
          <w:top w:val="nil"/>
          <w:left w:val="nil"/>
          <w:bottom w:val="nil"/>
          <w:right w:val="nil"/>
          <w:between w:val="nil"/>
        </w:pBdr>
        <w:tabs>
          <w:tab w:val="left" w:pos="270"/>
          <w:tab w:val="left" w:pos="360"/>
          <w:tab w:val="left" w:pos="1072"/>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Mr. Ngo Van Dung </w:t>
      </w:r>
    </w:p>
    <w:p w14:paraId="702F5076" w14:textId="77777777" w:rsidR="00CA5926" w:rsidRPr="00900638" w:rsidRDefault="00E00521" w:rsidP="00C618BB">
      <w:pPr>
        <w:numPr>
          <w:ilvl w:val="0"/>
          <w:numId w:val="5"/>
        </w:numPr>
        <w:pBdr>
          <w:top w:val="nil"/>
          <w:left w:val="nil"/>
          <w:bottom w:val="nil"/>
          <w:right w:val="nil"/>
          <w:between w:val="nil"/>
        </w:pBdr>
        <w:tabs>
          <w:tab w:val="left" w:pos="270"/>
          <w:tab w:val="left" w:pos="360"/>
          <w:tab w:val="left" w:pos="1072"/>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Mr. Vu Doan Chung </w:t>
      </w:r>
    </w:p>
    <w:p w14:paraId="622EBD32" w14:textId="77777777" w:rsidR="00CA5926" w:rsidRPr="00900638" w:rsidRDefault="00E00521" w:rsidP="00C618BB">
      <w:pPr>
        <w:numPr>
          <w:ilvl w:val="0"/>
          <w:numId w:val="5"/>
        </w:numPr>
        <w:pBdr>
          <w:top w:val="nil"/>
          <w:left w:val="nil"/>
          <w:bottom w:val="nil"/>
          <w:right w:val="nil"/>
          <w:between w:val="nil"/>
        </w:pBdr>
        <w:tabs>
          <w:tab w:val="left" w:pos="270"/>
          <w:tab w:val="left" w:pos="360"/>
          <w:tab w:val="left" w:pos="1076"/>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Mr. Nguyen Anh Tung </w:t>
      </w:r>
    </w:p>
    <w:p w14:paraId="361D0A98" w14:textId="77777777" w:rsidR="00CA5926" w:rsidRPr="00900638" w:rsidRDefault="00E00521" w:rsidP="00C618BB">
      <w:pPr>
        <w:numPr>
          <w:ilvl w:val="0"/>
          <w:numId w:val="5"/>
        </w:numPr>
        <w:pBdr>
          <w:top w:val="nil"/>
          <w:left w:val="nil"/>
          <w:bottom w:val="nil"/>
          <w:right w:val="nil"/>
          <w:between w:val="nil"/>
        </w:pBdr>
        <w:tabs>
          <w:tab w:val="left" w:pos="270"/>
          <w:tab w:val="left" w:pos="360"/>
          <w:tab w:val="left" w:pos="1076"/>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Mr. Nguyen Duy Hung </w:t>
      </w:r>
    </w:p>
    <w:p w14:paraId="132C447C" w14:textId="77777777" w:rsidR="00CA5926" w:rsidRPr="00900638" w:rsidRDefault="00E00521" w:rsidP="00C618BB">
      <w:pPr>
        <w:numPr>
          <w:ilvl w:val="0"/>
          <w:numId w:val="2"/>
        </w:numPr>
        <w:pBdr>
          <w:top w:val="nil"/>
          <w:left w:val="nil"/>
          <w:bottom w:val="nil"/>
          <w:right w:val="nil"/>
          <w:between w:val="nil"/>
        </w:pBdr>
        <w:tabs>
          <w:tab w:val="left" w:pos="270"/>
          <w:tab w:val="left" w:pos="360"/>
          <w:tab w:val="left" w:pos="1060"/>
        </w:tabs>
        <w:spacing w:after="120" w:line="360" w:lineRule="auto"/>
        <w:rPr>
          <w:rFonts w:ascii="Arial" w:eastAsia="Arial" w:hAnsi="Arial" w:cs="Arial"/>
          <w:color w:val="010000"/>
          <w:sz w:val="20"/>
          <w:szCs w:val="20"/>
        </w:rPr>
      </w:pPr>
      <w:r w:rsidRPr="00900638">
        <w:rPr>
          <w:rFonts w:ascii="Arial" w:hAnsi="Arial" w:cs="Arial"/>
          <w:color w:val="010000"/>
          <w:sz w:val="20"/>
        </w:rPr>
        <w:t>Members of the Supervisory Board for the term 2024-2029.</w:t>
      </w:r>
    </w:p>
    <w:p w14:paraId="244C05AA" w14:textId="77777777" w:rsidR="00CA5926" w:rsidRPr="00900638" w:rsidRDefault="00E00521" w:rsidP="00C618BB">
      <w:pPr>
        <w:numPr>
          <w:ilvl w:val="0"/>
          <w:numId w:val="5"/>
        </w:numPr>
        <w:pBdr>
          <w:top w:val="nil"/>
          <w:left w:val="nil"/>
          <w:bottom w:val="nil"/>
          <w:right w:val="nil"/>
          <w:between w:val="nil"/>
        </w:pBdr>
        <w:tabs>
          <w:tab w:val="left" w:pos="270"/>
          <w:tab w:val="left" w:pos="360"/>
          <w:tab w:val="left" w:pos="1076"/>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Ms. Bui Khanh Linh </w:t>
      </w:r>
    </w:p>
    <w:p w14:paraId="13822294" w14:textId="77777777" w:rsidR="00CA5926" w:rsidRPr="00900638" w:rsidRDefault="00E00521" w:rsidP="00C618BB">
      <w:pPr>
        <w:numPr>
          <w:ilvl w:val="0"/>
          <w:numId w:val="5"/>
        </w:numPr>
        <w:pBdr>
          <w:top w:val="nil"/>
          <w:left w:val="nil"/>
          <w:bottom w:val="nil"/>
          <w:right w:val="nil"/>
          <w:between w:val="nil"/>
        </w:pBdr>
        <w:tabs>
          <w:tab w:val="left" w:pos="270"/>
          <w:tab w:val="left" w:pos="360"/>
          <w:tab w:val="left" w:pos="1076"/>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Ms. Nguyen Thi Ngoc Diep </w:t>
      </w:r>
    </w:p>
    <w:p w14:paraId="027536C0" w14:textId="77777777" w:rsidR="00CA5926" w:rsidRPr="00900638" w:rsidRDefault="00E00521" w:rsidP="00C618BB">
      <w:pPr>
        <w:numPr>
          <w:ilvl w:val="0"/>
          <w:numId w:val="5"/>
        </w:numPr>
        <w:pBdr>
          <w:top w:val="nil"/>
          <w:left w:val="nil"/>
          <w:bottom w:val="nil"/>
          <w:right w:val="nil"/>
          <w:between w:val="nil"/>
        </w:pBdr>
        <w:tabs>
          <w:tab w:val="left" w:pos="270"/>
          <w:tab w:val="left" w:pos="360"/>
          <w:tab w:val="left" w:pos="1076"/>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Mr. Vu Thanh Cong </w:t>
      </w:r>
    </w:p>
    <w:p w14:paraId="65C212F4"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‎‎Article 9. Terms of enforcement</w:t>
      </w:r>
    </w:p>
    <w:p w14:paraId="615E051D"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 xml:space="preserve">The Board of Directors, the Executive Board, and the Supervisory Board organize and implement the contents approved by the General Meeting of Shareholders </w:t>
      </w:r>
      <w:r w:rsidR="00467270" w:rsidRPr="00900638">
        <w:rPr>
          <w:rFonts w:ascii="Arial" w:hAnsi="Arial" w:cs="Arial"/>
          <w:color w:val="010000"/>
          <w:sz w:val="20"/>
        </w:rPr>
        <w:t>based on</w:t>
      </w:r>
      <w:r w:rsidRPr="00900638">
        <w:rPr>
          <w:rFonts w:ascii="Arial" w:hAnsi="Arial" w:cs="Arial"/>
          <w:color w:val="010000"/>
          <w:sz w:val="20"/>
        </w:rPr>
        <w:t xml:space="preserve"> ensuring the highest interests of the Corporation and shareholders, in accordance with the provisions of law and the Corporation’s Charter.</w:t>
      </w:r>
    </w:p>
    <w:p w14:paraId="6EF71EA5" w14:textId="77777777" w:rsidR="00CA5926" w:rsidRPr="00900638" w:rsidRDefault="00E00521" w:rsidP="00C618BB">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900638">
        <w:rPr>
          <w:rFonts w:ascii="Arial" w:hAnsi="Arial" w:cs="Arial"/>
          <w:color w:val="010000"/>
          <w:sz w:val="20"/>
        </w:rPr>
        <w:t>The Annual General Meeting of Shareholders 2024 of Vietnam Water and Environment Investment Corporation approved in full text the General Mandate. This General Mandate takes effect from June 21, 2024./.</w:t>
      </w:r>
    </w:p>
    <w:sectPr w:rsidR="00CA5926" w:rsidRPr="00900638" w:rsidSect="00C618BB">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17FB8"/>
    <w:multiLevelType w:val="multilevel"/>
    <w:tmpl w:val="D06E8956"/>
    <w:lvl w:ilvl="0">
      <w:start w:val="1"/>
      <w:numFmt w:val="decimal"/>
      <w:lvlText w:val="%1-"/>
      <w:lvlJc w:val="left"/>
      <w:pPr>
        <w:ind w:left="0" w:firstLine="0"/>
      </w:pPr>
      <w:rPr>
        <w:rFonts w:ascii="Arial" w:eastAsia="Arial" w:hAnsi="Arial" w:cs="Arial"/>
        <w:b w:val="0"/>
        <w:i w:val="0"/>
        <w:smallCaps w:val="0"/>
        <w:strike w:val="0"/>
        <w:color w:val="11162F"/>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671E16"/>
    <w:multiLevelType w:val="multilevel"/>
    <w:tmpl w:val="2710EB4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75A0FD4"/>
    <w:multiLevelType w:val="hybridMultilevel"/>
    <w:tmpl w:val="CA026312"/>
    <w:lvl w:ilvl="0" w:tplc="3EC0AD80">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43BE5"/>
    <w:multiLevelType w:val="multilevel"/>
    <w:tmpl w:val="E056EC46"/>
    <w:lvl w:ilvl="0">
      <w:start w:val="2"/>
      <w:numFmt w:val="decimal"/>
      <w:lvlText w:val="%1-"/>
      <w:lvlJc w:val="left"/>
      <w:pPr>
        <w:ind w:left="0" w:firstLine="0"/>
      </w:pPr>
      <w:rPr>
        <w:rFonts w:ascii="Arial" w:eastAsia="Times New Roman" w:hAnsi="Arial" w:cs="Arial" w:hint="default"/>
        <w:b w:val="0"/>
        <w:i w:val="0"/>
        <w:smallCaps w:val="0"/>
        <w:strike w:val="0"/>
        <w:color w:val="000000" w:themeColor="text1"/>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39E67FD"/>
    <w:multiLevelType w:val="hybridMultilevel"/>
    <w:tmpl w:val="2A1A7462"/>
    <w:lvl w:ilvl="0" w:tplc="3EC0AD80">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97BE2"/>
    <w:multiLevelType w:val="hybridMultilevel"/>
    <w:tmpl w:val="B170A1CC"/>
    <w:lvl w:ilvl="0" w:tplc="3EC0AD80">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804A4"/>
    <w:multiLevelType w:val="multilevel"/>
    <w:tmpl w:val="D99A751E"/>
    <w:lvl w:ilvl="0">
      <w:start w:val="1"/>
      <w:numFmt w:val="decimal"/>
      <w:lvlText w:val="%1."/>
      <w:lvlJc w:val="left"/>
      <w:pPr>
        <w:ind w:left="720" w:hanging="360"/>
      </w:pPr>
      <w:rPr>
        <w:b w:val="0"/>
        <w:i w:val="0"/>
        <w:color w:val="11162F"/>
        <w:sz w:val="20"/>
      </w:rPr>
    </w:lvl>
    <w:lvl w:ilvl="1">
      <w:start w:val="2"/>
      <w:numFmt w:val="decimal"/>
      <w:lvlText w:val="%1.%2."/>
      <w:lvlJc w:val="left"/>
      <w:pPr>
        <w:ind w:left="744" w:hanging="383"/>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F052FEE"/>
    <w:multiLevelType w:val="hybridMultilevel"/>
    <w:tmpl w:val="E10AE426"/>
    <w:lvl w:ilvl="0" w:tplc="3EC0AD80">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409D3"/>
    <w:multiLevelType w:val="hybridMultilevel"/>
    <w:tmpl w:val="E62E02A0"/>
    <w:lvl w:ilvl="0" w:tplc="E7507B8A">
      <w:start w:val="1"/>
      <w:numFmt w:val="lowerLetter"/>
      <w:lvlText w:val="%1)"/>
      <w:lvlJc w:val="left"/>
      <w:pPr>
        <w:ind w:left="720" w:hanging="360"/>
      </w:pPr>
      <w:rPr>
        <w:b w:val="0"/>
        <w:i w:val="0"/>
        <w:sz w:val="20"/>
      </w:rPr>
    </w:lvl>
    <w:lvl w:ilvl="1" w:tplc="16D68B00" w:tentative="1">
      <w:start w:val="1"/>
      <w:numFmt w:val="lowerLetter"/>
      <w:lvlText w:val="%2."/>
      <w:lvlJc w:val="left"/>
      <w:pPr>
        <w:ind w:left="1440" w:hanging="360"/>
      </w:pPr>
      <w:rPr>
        <w:b w:val="0"/>
        <w:i w:val="0"/>
        <w:sz w:val="20"/>
      </w:rPr>
    </w:lvl>
    <w:lvl w:ilvl="2" w:tplc="2504705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B2A3C"/>
    <w:multiLevelType w:val="multilevel"/>
    <w:tmpl w:val="318AED66"/>
    <w:lvl w:ilvl="0">
      <w:start w:val="1"/>
      <w:numFmt w:val="bullet"/>
      <w:lvlText w:val="-"/>
      <w:lvlJc w:val="left"/>
      <w:pPr>
        <w:ind w:left="0" w:firstLine="0"/>
      </w:pPr>
      <w:rPr>
        <w:rFonts w:ascii="Times New Roman" w:eastAsia="Times New Roman" w:hAnsi="Times New Roman" w:cs="Times New Roman"/>
        <w:b w:val="0"/>
        <w:i w:val="0"/>
        <w:smallCaps w:val="0"/>
        <w:strike w:val="0"/>
        <w:color w:val="11162F"/>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266424337">
    <w:abstractNumId w:val="3"/>
  </w:num>
  <w:num w:numId="2" w16cid:durableId="627398284">
    <w:abstractNumId w:val="0"/>
  </w:num>
  <w:num w:numId="3" w16cid:durableId="878081052">
    <w:abstractNumId w:val="6"/>
  </w:num>
  <w:num w:numId="4" w16cid:durableId="46488569">
    <w:abstractNumId w:val="1"/>
  </w:num>
  <w:num w:numId="5" w16cid:durableId="1349520576">
    <w:abstractNumId w:val="9"/>
  </w:num>
  <w:num w:numId="6" w16cid:durableId="288587082">
    <w:abstractNumId w:val="8"/>
  </w:num>
  <w:num w:numId="7" w16cid:durableId="1956980362">
    <w:abstractNumId w:val="5"/>
  </w:num>
  <w:num w:numId="8" w16cid:durableId="195047655">
    <w:abstractNumId w:val="2"/>
  </w:num>
  <w:num w:numId="9" w16cid:durableId="1041131256">
    <w:abstractNumId w:val="4"/>
  </w:num>
  <w:num w:numId="10" w16cid:durableId="478112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26"/>
    <w:rsid w:val="00066ED2"/>
    <w:rsid w:val="003F689A"/>
    <w:rsid w:val="00467270"/>
    <w:rsid w:val="005F6150"/>
    <w:rsid w:val="00780EE1"/>
    <w:rsid w:val="00900638"/>
    <w:rsid w:val="00A83A71"/>
    <w:rsid w:val="00C618BB"/>
    <w:rsid w:val="00CA5926"/>
    <w:rsid w:val="00E0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4574F"/>
  <w15:docId w15:val="{42BF0417-20DC-4ECA-8257-D9993AE8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11162F"/>
      <w:sz w:val="30"/>
      <w:szCs w:val="30"/>
      <w:u w:val="none"/>
      <w:shd w:val="clear" w:color="auto" w:fill="auto"/>
    </w:rPr>
  </w:style>
  <w:style w:type="character" w:customStyle="1" w:styleId="Bodytext4">
    <w:name w:val="Body text (4)_"/>
    <w:basedOn w:val="DefaultParagraphFont"/>
    <w:link w:val="Bodytext40"/>
    <w:rPr>
      <w:rFonts w:ascii="Segoe UI" w:eastAsia="Segoe UI" w:hAnsi="Segoe UI" w:cs="Segoe UI"/>
      <w:b/>
      <w:bCs/>
      <w:i w:val="0"/>
      <w:iCs w:val="0"/>
      <w:smallCaps w:val="0"/>
      <w:strike w:val="0"/>
      <w:color w:val="BC1733"/>
      <w:w w:val="70"/>
      <w:sz w:val="19"/>
      <w:szCs w:val="19"/>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11162F"/>
      <w:sz w:val="34"/>
      <w:szCs w:val="3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BC1733"/>
      <w:sz w:val="13"/>
      <w:szCs w:val="13"/>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52" w:lineRule="auto"/>
    </w:pPr>
    <w:rPr>
      <w:rFonts w:ascii="Arial" w:eastAsia="Arial" w:hAnsi="Arial" w:cs="Arial"/>
      <w:sz w:val="9"/>
      <w:szCs w:val="9"/>
    </w:rPr>
  </w:style>
  <w:style w:type="paragraph" w:customStyle="1" w:styleId="Bodytext50">
    <w:name w:val="Body text (5)"/>
    <w:basedOn w:val="Normal"/>
    <w:link w:val="Bodytext5"/>
    <w:pPr>
      <w:spacing w:line="259" w:lineRule="auto"/>
      <w:jc w:val="center"/>
    </w:pPr>
    <w:rPr>
      <w:rFonts w:ascii="Arial" w:eastAsia="Arial" w:hAnsi="Arial" w:cs="Arial"/>
      <w:sz w:val="20"/>
      <w:szCs w:val="20"/>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11162F"/>
      <w:sz w:val="30"/>
      <w:szCs w:val="30"/>
    </w:rPr>
  </w:style>
  <w:style w:type="paragraph" w:customStyle="1" w:styleId="Bodytext40">
    <w:name w:val="Body text (4)"/>
    <w:basedOn w:val="Normal"/>
    <w:link w:val="Bodytext4"/>
    <w:pPr>
      <w:spacing w:line="230" w:lineRule="auto"/>
    </w:pPr>
    <w:rPr>
      <w:rFonts w:ascii="Segoe UI" w:eastAsia="Segoe UI" w:hAnsi="Segoe UI" w:cs="Segoe UI"/>
      <w:b/>
      <w:bCs/>
      <w:color w:val="BC1733"/>
      <w:w w:val="70"/>
      <w:sz w:val="19"/>
      <w:szCs w:val="19"/>
    </w:rPr>
  </w:style>
  <w:style w:type="paragraph" w:customStyle="1" w:styleId="Heading11">
    <w:name w:val="Heading #1"/>
    <w:basedOn w:val="Normal"/>
    <w:link w:val="Heading10"/>
    <w:pPr>
      <w:spacing w:line="180" w:lineRule="auto"/>
      <w:jc w:val="right"/>
      <w:outlineLvl w:val="0"/>
    </w:pPr>
    <w:rPr>
      <w:rFonts w:ascii="Arial" w:eastAsia="Arial" w:hAnsi="Arial" w:cs="Arial"/>
      <w:color w:val="11162F"/>
      <w:sz w:val="34"/>
      <w:szCs w:val="34"/>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spacing w:line="257"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customStyle="1" w:styleId="Bodytext60">
    <w:name w:val="Body text (6)"/>
    <w:basedOn w:val="Normal"/>
    <w:link w:val="Bodytext6"/>
    <w:pPr>
      <w:spacing w:line="202" w:lineRule="auto"/>
    </w:pPr>
    <w:rPr>
      <w:rFonts w:ascii="Times New Roman" w:eastAsia="Times New Roman" w:hAnsi="Times New Roman" w:cs="Times New Roman"/>
      <w:color w:val="BC1733"/>
      <w:sz w:val="13"/>
      <w:szCs w:val="13"/>
    </w:rPr>
  </w:style>
  <w:style w:type="paragraph" w:styleId="NormalWeb">
    <w:name w:val="Normal (Web)"/>
    <w:basedOn w:val="Normal"/>
    <w:uiPriority w:val="99"/>
    <w:unhideWhenUsed/>
    <w:rsid w:val="009929FD"/>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E00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gz8l9Bh8O2Fb+xmijkZhm8saBg==">CgMxLjA4AHIhMVNPaE5uM19NeDItaEx6eVJQZ0lySzljYUxSMVFyZjJC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1486</Words>
  <Characters>8012</Characters>
  <Application>Microsoft Office Word</Application>
  <DocSecurity>0</DocSecurity>
  <Lines>572</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2024-06-27T05:18:00Z</dcterms:created>
  <dcterms:modified xsi:type="dcterms:W3CDTF">2024-07-01T01:52:00Z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bbc6e30a73110b75a99eb37425fbe210c5167774c82efff84a67f7c56ec7bcf2</vt:lpwstr>
  </property>
</Properties>
</file>