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A76BF">
        <w:rPr>
          <w:rFonts w:ascii="Arial" w:hAnsi="Arial"/>
          <w:b/>
          <w:color w:val="010000"/>
          <w:sz w:val="20"/>
        </w:rPr>
        <w:t>HVA: Board Resolution</w:t>
      </w:r>
    </w:p>
    <w:p w:rsidR="007F46CA" w:rsidRPr="005A76BF" w:rsidRDefault="0094521C" w:rsidP="00C70415">
      <w:pPr>
        <w:pBdr>
          <w:top w:val="nil"/>
          <w:left w:val="nil"/>
          <w:bottom w:val="nil"/>
          <w:right w:val="nil"/>
          <w:between w:val="nil"/>
        </w:pBdr>
        <w:tabs>
          <w:tab w:val="left" w:pos="432"/>
          <w:tab w:val="left" w:pos="5454"/>
        </w:tabs>
        <w:spacing w:after="120" w:line="360" w:lineRule="auto"/>
        <w:jc w:val="both"/>
        <w:rPr>
          <w:rFonts w:ascii="Arial" w:eastAsia="Arial" w:hAnsi="Arial" w:cs="Arial"/>
          <w:color w:val="010000"/>
          <w:sz w:val="20"/>
          <w:szCs w:val="20"/>
        </w:rPr>
      </w:pPr>
      <w:r w:rsidRPr="005A76BF">
        <w:rPr>
          <w:rFonts w:ascii="Arial" w:hAnsi="Arial"/>
          <w:color w:val="010000"/>
          <w:sz w:val="20"/>
        </w:rPr>
        <w:t>On July 05, 2024, HVA Investment Joint Stock Company announced Resolution No. 0507/2024/NQ-HDQT as follows:</w:t>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Article 1: Approve the establishment of the Company's branch in Da Nang</w:t>
      </w:r>
    </w:p>
    <w:p w:rsidR="007F46CA" w:rsidRPr="005A76BF" w:rsidRDefault="0094521C" w:rsidP="00C7041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76BF">
        <w:rPr>
          <w:rFonts w:ascii="Arial" w:hAnsi="Arial"/>
          <w:color w:val="010000"/>
          <w:sz w:val="20"/>
        </w:rPr>
        <w:t>Branch name:</w:t>
      </w:r>
    </w:p>
    <w:p w:rsidR="007F46CA" w:rsidRPr="005A76BF" w:rsidRDefault="0094521C" w:rsidP="00C70415">
      <w:pPr>
        <w:numPr>
          <w:ilvl w:val="0"/>
          <w:numId w:val="2"/>
        </w:numPr>
        <w:pBdr>
          <w:top w:val="nil"/>
          <w:left w:val="nil"/>
          <w:bottom w:val="nil"/>
          <w:right w:val="nil"/>
          <w:between w:val="nil"/>
        </w:pBdr>
        <w:tabs>
          <w:tab w:val="left" w:pos="258"/>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Branch name in Vietnamese: CHI NHÁNH ĐÀ NẴNG - CÔNG TY CỔ PHẦN ĐẦU</w:t>
      </w:r>
      <w:r w:rsidRPr="005A76BF">
        <w:rPr>
          <w:rFonts w:ascii="Arial" w:hAnsi="Arial"/>
          <w:color w:val="010000"/>
          <w:sz w:val="20"/>
          <w:lang w:val="vi-VN"/>
        </w:rPr>
        <w:t xml:space="preserve"> </w:t>
      </w:r>
      <w:r w:rsidRPr="005A76BF">
        <w:rPr>
          <w:rFonts w:ascii="Arial" w:hAnsi="Arial"/>
          <w:color w:val="010000"/>
          <w:sz w:val="20"/>
        </w:rPr>
        <w:t>TƯ HVA</w:t>
      </w:r>
    </w:p>
    <w:p w:rsidR="007F46CA" w:rsidRPr="005A76BF" w:rsidRDefault="0094521C" w:rsidP="00C70415">
      <w:pPr>
        <w:numPr>
          <w:ilvl w:val="0"/>
          <w:numId w:val="3"/>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 xml:space="preserve">Branch </w:t>
      </w:r>
      <w:r w:rsidRPr="005A76BF">
        <w:rPr>
          <w:rFonts w:ascii="Arial" w:hAnsi="Arial"/>
          <w:color w:val="010000"/>
          <w:sz w:val="20"/>
          <w:lang w:val="vi-VN"/>
        </w:rPr>
        <w:t>h</w:t>
      </w:r>
      <w:proofErr w:type="spellStart"/>
      <w:r w:rsidRPr="005A76BF">
        <w:rPr>
          <w:rFonts w:ascii="Arial" w:hAnsi="Arial"/>
          <w:color w:val="010000"/>
          <w:sz w:val="20"/>
        </w:rPr>
        <w:t>eadquarters</w:t>
      </w:r>
      <w:proofErr w:type="spellEnd"/>
      <w:r w:rsidRPr="005A76BF">
        <w:rPr>
          <w:rFonts w:ascii="Arial" w:hAnsi="Arial"/>
          <w:color w:val="010000"/>
          <w:sz w:val="20"/>
        </w:rPr>
        <w:t xml:space="preserve"> address: No. 26 Phan </w:t>
      </w:r>
      <w:proofErr w:type="spellStart"/>
      <w:r w:rsidRPr="005A76BF">
        <w:rPr>
          <w:rFonts w:ascii="Arial" w:hAnsi="Arial"/>
          <w:color w:val="010000"/>
          <w:sz w:val="20"/>
        </w:rPr>
        <w:t>Huy</w:t>
      </w:r>
      <w:proofErr w:type="spellEnd"/>
      <w:r w:rsidRPr="005A76BF">
        <w:rPr>
          <w:rFonts w:ascii="Arial" w:hAnsi="Arial"/>
          <w:color w:val="010000"/>
          <w:sz w:val="20"/>
        </w:rPr>
        <w:t xml:space="preserve"> </w:t>
      </w:r>
      <w:proofErr w:type="spellStart"/>
      <w:r w:rsidRPr="005A76BF">
        <w:rPr>
          <w:rFonts w:ascii="Arial" w:hAnsi="Arial"/>
          <w:color w:val="010000"/>
          <w:sz w:val="20"/>
        </w:rPr>
        <w:t>Thuc</w:t>
      </w:r>
      <w:proofErr w:type="spellEnd"/>
      <w:r w:rsidRPr="005A76BF">
        <w:rPr>
          <w:rFonts w:ascii="Arial" w:hAnsi="Arial"/>
          <w:color w:val="010000"/>
          <w:sz w:val="20"/>
        </w:rPr>
        <w:t xml:space="preserve">, </w:t>
      </w:r>
      <w:proofErr w:type="spellStart"/>
      <w:r w:rsidRPr="005A76BF">
        <w:rPr>
          <w:rFonts w:ascii="Arial" w:hAnsi="Arial"/>
          <w:color w:val="010000"/>
          <w:sz w:val="20"/>
        </w:rPr>
        <w:t>Nai</w:t>
      </w:r>
      <w:proofErr w:type="spellEnd"/>
      <w:r w:rsidRPr="005A76BF">
        <w:rPr>
          <w:rFonts w:ascii="Arial" w:hAnsi="Arial"/>
          <w:color w:val="010000"/>
          <w:sz w:val="20"/>
        </w:rPr>
        <w:t xml:space="preserve"> </w:t>
      </w:r>
      <w:proofErr w:type="spellStart"/>
      <w:r w:rsidRPr="005A76BF">
        <w:rPr>
          <w:rFonts w:ascii="Arial" w:hAnsi="Arial"/>
          <w:color w:val="010000"/>
          <w:sz w:val="20"/>
        </w:rPr>
        <w:t>Hien</w:t>
      </w:r>
      <w:proofErr w:type="spellEnd"/>
      <w:r w:rsidRPr="005A76BF">
        <w:rPr>
          <w:rFonts w:ascii="Arial" w:hAnsi="Arial"/>
          <w:color w:val="010000"/>
          <w:sz w:val="20"/>
        </w:rPr>
        <w:t xml:space="preserve"> Dong ward, Son </w:t>
      </w:r>
      <w:proofErr w:type="spellStart"/>
      <w:r w:rsidRPr="005A76BF">
        <w:rPr>
          <w:rFonts w:ascii="Arial" w:hAnsi="Arial"/>
          <w:color w:val="010000"/>
          <w:sz w:val="20"/>
        </w:rPr>
        <w:t>Tra</w:t>
      </w:r>
      <w:proofErr w:type="spellEnd"/>
      <w:r w:rsidRPr="005A76BF">
        <w:rPr>
          <w:rFonts w:ascii="Arial" w:hAnsi="Arial"/>
          <w:color w:val="010000"/>
          <w:sz w:val="20"/>
        </w:rPr>
        <w:t xml:space="preserve"> district, Da Nang city.</w:t>
      </w:r>
    </w:p>
    <w:p w:rsidR="007F46CA" w:rsidRPr="005A76BF" w:rsidRDefault="0094521C" w:rsidP="00C70415">
      <w:pPr>
        <w:numPr>
          <w:ilvl w:val="0"/>
          <w:numId w:val="3"/>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Business lines of the branch:</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5873"/>
        <w:gridCol w:w="1145"/>
        <w:gridCol w:w="1290"/>
      </w:tblGrid>
      <w:tr w:rsidR="007F46CA" w:rsidRPr="005A76BF" w:rsidTr="0094521C">
        <w:trPr>
          <w:trHeight w:val="1268"/>
        </w:trPr>
        <w:tc>
          <w:tcPr>
            <w:tcW w:w="711" w:type="dxa"/>
            <w:shd w:val="clear" w:color="auto" w:fill="FFFFFF"/>
            <w:tcMar>
              <w:top w:w="0" w:type="dxa"/>
              <w:bottom w:w="0" w:type="dxa"/>
            </w:tcMar>
            <w:vAlign w:val="center"/>
          </w:tcPr>
          <w:p w:rsidR="007F46CA" w:rsidRPr="005A76BF" w:rsidRDefault="0094521C" w:rsidP="009452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76BF">
              <w:rPr>
                <w:rFonts w:ascii="Arial" w:hAnsi="Arial"/>
                <w:color w:val="010000"/>
                <w:sz w:val="20"/>
              </w:rPr>
              <w:t>No.</w:t>
            </w:r>
          </w:p>
        </w:tc>
        <w:tc>
          <w:tcPr>
            <w:tcW w:w="5873" w:type="dxa"/>
            <w:shd w:val="clear" w:color="auto" w:fill="FFFFFF"/>
            <w:tcMar>
              <w:top w:w="0" w:type="dxa"/>
              <w:bottom w:w="0" w:type="dxa"/>
            </w:tcMar>
            <w:vAlign w:val="center"/>
          </w:tcPr>
          <w:p w:rsidR="007F46CA" w:rsidRPr="005A76BF" w:rsidRDefault="0094521C" w:rsidP="009452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76BF">
              <w:rPr>
                <w:rFonts w:ascii="Arial" w:hAnsi="Arial"/>
                <w:color w:val="010000"/>
                <w:sz w:val="20"/>
              </w:rPr>
              <w:t>Name</w:t>
            </w:r>
          </w:p>
        </w:tc>
        <w:tc>
          <w:tcPr>
            <w:tcW w:w="1145" w:type="dxa"/>
            <w:shd w:val="clear" w:color="auto" w:fill="FFFFFF"/>
            <w:tcMar>
              <w:top w:w="0" w:type="dxa"/>
              <w:bottom w:w="0" w:type="dxa"/>
            </w:tcMar>
            <w:vAlign w:val="center"/>
          </w:tcPr>
          <w:p w:rsidR="007F46CA" w:rsidRPr="005A76BF" w:rsidRDefault="0094521C" w:rsidP="009452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76BF">
              <w:rPr>
                <w:rFonts w:ascii="Arial" w:hAnsi="Arial"/>
                <w:color w:val="010000"/>
                <w:sz w:val="20"/>
              </w:rPr>
              <w:t>Business code</w:t>
            </w:r>
          </w:p>
        </w:tc>
        <w:tc>
          <w:tcPr>
            <w:tcW w:w="1290" w:type="dxa"/>
            <w:shd w:val="clear" w:color="auto" w:fill="FFFFFF"/>
            <w:tcMar>
              <w:top w:w="0" w:type="dxa"/>
              <w:bottom w:w="0" w:type="dxa"/>
            </w:tcMar>
          </w:tcPr>
          <w:p w:rsidR="007F46CA" w:rsidRPr="005A76BF" w:rsidRDefault="0094521C" w:rsidP="009452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A76BF">
              <w:rPr>
                <w:rFonts w:ascii="Arial" w:hAnsi="Arial"/>
                <w:color w:val="010000"/>
                <w:sz w:val="20"/>
              </w:rPr>
              <w:t>Main business lines (marked with X)</w:t>
            </w: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Production of fertilizers and nitrogen compounds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2012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9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Production of construction materials from clay</w:t>
            </w:r>
            <w:r w:rsidRPr="005A76BF">
              <w:rPr>
                <w:rFonts w:ascii="Arial" w:hAnsi="Arial"/>
                <w:color w:val="010000"/>
                <w:sz w:val="20"/>
              </w:rPr>
              <w:br/>
              <w:t>Details: Production of building materials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2392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Production of iron, steel, and cast iron</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2410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1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Production of precious and non-ferrous metals</w:t>
            </w:r>
            <w:r w:rsidRPr="005A76BF">
              <w:rPr>
                <w:rFonts w:ascii="Arial" w:hAnsi="Arial"/>
                <w:color w:val="010000"/>
                <w:sz w:val="20"/>
              </w:rPr>
              <w:br/>
              <w:t>(Except for trading in goods and services on the list of goods and services under state monopoly in the field of commerce as prescribed in Section A.1, Appendix I of Decree No. 31/2021/ND-CP)</w:t>
            </w:r>
            <w:r w:rsidRPr="005A76BF">
              <w:rPr>
                <w:rFonts w:ascii="Arial" w:hAnsi="Arial"/>
                <w:color w:val="010000"/>
                <w:sz w:val="20"/>
              </w:rPr>
              <w:br/>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2420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corn and other grain crops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starchy root crops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0113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4"/>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sugarcane</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0114</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tobacco and pipe tobacco</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0115</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plants for fiber</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0116</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plants with oil-bearing seeds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0117</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fruit trees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0121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trees for oil-containing fruits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0122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cashew trees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0123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14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pepper plants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0124</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rubber trees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0125</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coffee plants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0126</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Poultry farming</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0146</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9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Other livestock</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prohibited types)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0149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Mixed farming and animal husbandry</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0150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Cultivation service activities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0161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Livestock service activities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0162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Post-harvest service activities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0163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Seed treatment for propagation</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0164</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9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Iron ore mining</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(Only operate when authorized by competent authorities)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0710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97"/>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Mining other metal ores that do not contain iron (Only operate when authorized by competent authorities)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0722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9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Mining stone, sand, gravel, and clay</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(Only operate when authorized by competent authorities)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0810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Processing and preserving meat and meat products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1010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Processing and preserving aquatic products and products derived from aquatic products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1020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Processing and preserving fruits and vegetables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1030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Production of animal feed, poultry and aquatic products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1080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Tanning and preliminary processing of leather; Preparing and dyeing fur skins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1511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42"/>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Short-stay services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Hotels, guesthouses, and motels providing short-term accommodation services;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5510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176"/>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Wholesale of materials and other installation equipment in construction</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Wholesale of paints and varnishes; Wholesale of tiles and sanitary equipment; Wholesale of construction glass;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4663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8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34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Other specialized wholesale </w:t>
            </w:r>
            <w:proofErr w:type="spellStart"/>
            <w:r w:rsidRPr="005A76BF">
              <w:rPr>
                <w:rFonts w:ascii="Arial" w:hAnsi="Arial"/>
                <w:color w:val="010000"/>
                <w:sz w:val="20"/>
              </w:rPr>
              <w:t>n.e.c</w:t>
            </w:r>
            <w:proofErr w:type="spellEnd"/>
            <w:r w:rsidRPr="005A76BF">
              <w:rPr>
                <w:rFonts w:ascii="Arial" w:hAnsi="Arial"/>
                <w:color w:val="010000"/>
                <w:sz w:val="20"/>
              </w:rPr>
              <w:br/>
              <w:t>Details: Wholesale of fertilizers;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4669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139"/>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Retailing of computers, peripherals, software and telecommunications equipment in specialized stores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4741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357"/>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Retail of hardware, paint, glass and other installation equipment in construction in specialized stores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Retail of construction glass in specialized stores; Retail of paints, colors, and varnishes in specialized stores; Retail of tiles and sanitary equipment in specialized stores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4752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97"/>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Restaurants and mobile food services</w:t>
            </w:r>
            <w:r w:rsidRPr="005A76BF">
              <w:rPr>
                <w:rFonts w:ascii="Arial" w:hAnsi="Arial"/>
                <w:color w:val="010000"/>
                <w:sz w:val="20"/>
              </w:rPr>
              <w:br/>
              <w:t>Details: Restaurants, eateries, food stalls;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5610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176"/>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Other telecommunications activities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Activities of internet access points</w:t>
            </w:r>
            <w:r w:rsidRPr="005A76BF">
              <w:rPr>
                <w:rFonts w:ascii="Arial" w:hAnsi="Arial"/>
                <w:color w:val="010000"/>
                <w:sz w:val="20"/>
              </w:rPr>
              <w:br/>
              <w:t xml:space="preserve">Other telecommunications activities </w:t>
            </w:r>
            <w:proofErr w:type="spellStart"/>
            <w:r w:rsidRPr="005A76BF">
              <w:rPr>
                <w:rFonts w:ascii="Arial" w:hAnsi="Arial"/>
                <w:color w:val="010000"/>
                <w:sz w:val="20"/>
              </w:rPr>
              <w:t>n.e.c</w:t>
            </w:r>
            <w:proofErr w:type="spellEnd"/>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6190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Computer consulting and computer system administration</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6202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9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Information technology service activities and other services related to computers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6209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Data processing, leasing and related activities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6311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181"/>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Information Portals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Journalism activities and news gathering activities in any form)</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6312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Repair of machinery and equipment</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3312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Repair of electronic and optical equipment</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3313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Repair of electrical equipment</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3314</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32"/>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Installation of machinery and industrial equipment</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3320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4"/>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Demolition</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4311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8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48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Site preparation</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mine clearance activities and blasting services)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4312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Install electrical systems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4321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741"/>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Installation of other construction systems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Installatio</w:t>
            </w:r>
            <w:r w:rsidR="00BE0ECB" w:rsidRPr="005A76BF">
              <w:rPr>
                <w:rFonts w:ascii="Arial" w:hAnsi="Arial"/>
                <w:color w:val="010000"/>
                <w:sz w:val="20"/>
              </w:rPr>
              <w:t>n of other construction systems</w:t>
            </w:r>
            <w:r w:rsidRPr="005A76BF">
              <w:rPr>
                <w:rFonts w:ascii="Arial" w:hAnsi="Arial"/>
                <w:color w:val="010000"/>
                <w:sz w:val="20"/>
              </w:rPr>
              <w:br/>
              <w:t xml:space="preserve">Details: Construction and installation of post </w:t>
            </w:r>
            <w:r w:rsidR="00BE0ECB" w:rsidRPr="005A76BF">
              <w:rPr>
                <w:rFonts w:ascii="Arial" w:hAnsi="Arial"/>
                <w:color w:val="010000"/>
                <w:sz w:val="20"/>
              </w:rPr>
              <w:t>and telecommunications projects</w:t>
            </w:r>
            <w:r w:rsidRPr="005A76BF">
              <w:rPr>
                <w:rFonts w:ascii="Arial" w:hAnsi="Arial"/>
                <w:color w:val="010000"/>
                <w:sz w:val="20"/>
              </w:rPr>
              <w:br/>
              <w:t>Installation of other non-electrical equipment systems, watering pipe systems, heating and air conditioning systems or industrial machinery in the construction industry and civil engineering construction industry; Installing industrial equipment systems in the construction industry and civil engineering construction industry.</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4329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Finishing construction</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4330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963"/>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Other specialized construction activities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Construction of building foundations, including pile driving, Moisture testing and water testing, Damp proofing of buildings, Burying pillars, Removal of steel elements not self-manufactured, Steel bending, Bricklaying and stone laying, Roofing for buildings;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4390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Wholesale of cars and other motor vehicles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4511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97"/>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Ca</w:t>
            </w:r>
            <w:r w:rsidR="00BE0ECB" w:rsidRPr="005A76BF">
              <w:rPr>
                <w:rFonts w:ascii="Arial" w:hAnsi="Arial"/>
                <w:color w:val="010000"/>
                <w:sz w:val="20"/>
              </w:rPr>
              <w:t xml:space="preserve">r and other motor vehicle </w:t>
            </w:r>
            <w:r w:rsidR="00BE0ECB" w:rsidRPr="005A76BF">
              <w:rPr>
                <w:rFonts w:ascii="Arial" w:hAnsi="Arial"/>
                <w:color w:val="010000"/>
                <w:sz w:val="20"/>
                <w:lang w:val="vi-VN"/>
              </w:rPr>
              <w:t>agencies</w:t>
            </w:r>
            <w:r w:rsidRPr="005A76BF">
              <w:rPr>
                <w:rFonts w:ascii="Arial" w:hAnsi="Arial"/>
                <w:color w:val="010000"/>
                <w:sz w:val="20"/>
              </w:rPr>
              <w:t xml:space="preserve"> (Except auctions)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4513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4"/>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Maintenance and repair of cars and other motor vehicles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4520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190"/>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Sales of spare parts and accessories </w:t>
            </w:r>
            <w:r w:rsidR="00BE0ECB" w:rsidRPr="005A76BF">
              <w:rPr>
                <w:rFonts w:ascii="Arial" w:hAnsi="Arial"/>
                <w:color w:val="010000"/>
                <w:sz w:val="20"/>
              </w:rPr>
              <w:t>for</w:t>
            </w:r>
            <w:r w:rsidRPr="005A76BF">
              <w:rPr>
                <w:rFonts w:ascii="Arial" w:hAnsi="Arial"/>
                <w:color w:val="010000"/>
                <w:sz w:val="20"/>
              </w:rPr>
              <w:t xml:space="preserve"> automobiles and other motor vehicles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auction-related activities)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4530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97"/>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Sales of motorcycles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auction-related activities)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4541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134"/>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58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Wholesale of agricultural and forestry raw materials (except wood, bamboo) and live animals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4620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27"/>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Sales of food</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exercising export rights, import rights, and distribution rights for goods on the List of goods that foreign investors, economic organizations with foreign investment capital are not allowed to exercise export rights, import rights and distribution rights as prescribed in Section A.16, Appendix I, Decree No. 31/2021/ND-CP)</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4632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139"/>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Wholesale of other household appliances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wholesale of pharmaceuticals and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4649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746"/>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Wholesale computers, peripheral devices and software</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4651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750"/>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62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Wholesale of telecommunications electronic equipment and components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exercising export rights, import rights, and distribution rights for goods on the List of goods that foreign investors, economic organizations with foreign investment capital are not allowed to exercise export rights, import rights and distribution rights as prescribed in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4652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750"/>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Wholesale </w:t>
            </w:r>
            <w:r w:rsidR="00BE0ECB" w:rsidRPr="005A76BF">
              <w:rPr>
                <w:rFonts w:ascii="Arial" w:hAnsi="Arial"/>
                <w:color w:val="010000"/>
                <w:sz w:val="20"/>
              </w:rPr>
              <w:t xml:space="preserve">of </w:t>
            </w:r>
            <w:r w:rsidRPr="005A76BF">
              <w:rPr>
                <w:rFonts w:ascii="Arial" w:hAnsi="Arial"/>
                <w:color w:val="010000"/>
                <w:sz w:val="20"/>
              </w:rPr>
              <w:t>other machinery, equipment and spare parts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4659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22"/>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Other road passenger transport</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Transporting passengers by intra-provincial and inter-provincial buses;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4932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78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Freight transport by road</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Cargo transportation by specialized automobiles;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4933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Organize the introduction and trade promotion</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8230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694"/>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Other uncategorized business support services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Details: - Other support activities for business </w:t>
            </w:r>
            <w:proofErr w:type="spellStart"/>
            <w:r w:rsidRPr="005A76BF">
              <w:rPr>
                <w:rFonts w:ascii="Arial" w:hAnsi="Arial"/>
                <w:color w:val="010000"/>
                <w:sz w:val="20"/>
              </w:rPr>
              <w:t>n.e.c</w:t>
            </w:r>
            <w:proofErr w:type="spellEnd"/>
            <w:r w:rsidRPr="005A76BF">
              <w:rPr>
                <w:rFonts w:ascii="Arial" w:hAnsi="Arial"/>
                <w:color w:val="010000"/>
                <w:sz w:val="20"/>
              </w:rPr>
              <w:t xml:space="preserve"> (such as common working areas to support i</w:t>
            </w:r>
            <w:r w:rsidR="00BE0ECB" w:rsidRPr="005A76BF">
              <w:rPr>
                <w:rFonts w:ascii="Arial" w:hAnsi="Arial"/>
                <w:color w:val="010000"/>
                <w:sz w:val="20"/>
              </w:rPr>
              <w:t>nnovative startups); - Invest</w:t>
            </w:r>
            <w:r w:rsidRPr="005A76BF">
              <w:rPr>
                <w:rFonts w:ascii="Arial" w:hAnsi="Arial"/>
                <w:color w:val="010000"/>
                <w:sz w:val="20"/>
              </w:rPr>
              <w:t xml:space="preserve"> in innovative startups; - Import and export of products traded by the Company (Except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w:t>
            </w:r>
            <w:r w:rsidR="00BE0ECB" w:rsidRPr="005A76BF">
              <w:rPr>
                <w:rFonts w:ascii="Arial" w:hAnsi="Arial"/>
                <w:color w:val="010000"/>
                <w:sz w:val="20"/>
              </w:rPr>
              <w:t>ix I, Decree No. 31/2021/ND-CP)</w:t>
            </w:r>
            <w:r w:rsidRPr="005A76BF">
              <w:rPr>
                <w:rFonts w:ascii="Arial" w:hAnsi="Arial"/>
                <w:color w:val="010000"/>
                <w:sz w:val="20"/>
              </w:rPr>
              <w:br/>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8299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Repair of communication equipment</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9512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755"/>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69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Financial services support activities </w:t>
            </w:r>
            <w:proofErr w:type="spellStart"/>
            <w:r w:rsidRPr="005A76BF">
              <w:rPr>
                <w:rFonts w:ascii="Arial" w:hAnsi="Arial"/>
                <w:color w:val="010000"/>
                <w:sz w:val="20"/>
              </w:rPr>
              <w:t>n.e.c</w:t>
            </w:r>
            <w:proofErr w:type="spellEnd"/>
            <w:r w:rsidRPr="005A76BF">
              <w:rPr>
                <w:rFonts w:ascii="Arial" w:hAnsi="Arial"/>
                <w:color w:val="010000"/>
                <w:sz w:val="20"/>
              </w:rPr>
              <w:br/>
              <w:t>Details: - Investment consulting. (Excluding consulting in legal, tax, financial, auditing) - Innovative start-up investment (as prescribed in Decree No. 38/2018/ND-CP dated March 11, 2018</w:t>
            </w:r>
            <w:r w:rsidR="00BE0ECB" w:rsidRPr="005A76BF">
              <w:rPr>
                <w:rFonts w:ascii="Arial" w:hAnsi="Arial"/>
                <w:color w:val="010000"/>
                <w:sz w:val="20"/>
              </w:rPr>
              <w:t>,</w:t>
            </w:r>
            <w:r w:rsidRPr="005A76BF">
              <w:rPr>
                <w:rFonts w:ascii="Arial" w:hAnsi="Arial"/>
                <w:color w:val="010000"/>
                <w:sz w:val="20"/>
              </w:rPr>
              <w:t xml:space="preserve"> of the Government regulating details on investment for small and medium-sized innovative startups); - Provide information and data on finance and investment</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6619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186"/>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Consulting, brokerage, real estate auction, land use rights auction</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Real estate consulting and brokerage.</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6820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186"/>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Management consulting activities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(Not including: legal consulting, financial consulting, tax, accounting, auditing, securities consulting)</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7020</w:t>
            </w:r>
          </w:p>
        </w:tc>
        <w:tc>
          <w:tcPr>
            <w:tcW w:w="1290"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X</w:t>
            </w:r>
          </w:p>
        </w:tc>
      </w:tr>
      <w:tr w:rsidR="007F46CA" w:rsidRPr="005A76BF">
        <w:trPr>
          <w:trHeight w:val="79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Motor vehicle rental</w:t>
            </w:r>
            <w:r w:rsidRPr="005A76BF">
              <w:rPr>
                <w:rFonts w:ascii="Arial" w:hAnsi="Arial"/>
                <w:color w:val="010000"/>
                <w:sz w:val="20"/>
              </w:rPr>
              <w:br/>
              <w:t>Details: Leasing out cars;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7710</w:t>
            </w:r>
          </w:p>
        </w:tc>
        <w:tc>
          <w:tcPr>
            <w:tcW w:w="1290" w:type="dxa"/>
            <w:shd w:val="clear" w:color="auto" w:fill="FFFFFF"/>
            <w:tcMar>
              <w:top w:w="0" w:type="dxa"/>
              <w:bottom w:w="0" w:type="dxa"/>
            </w:tcMar>
          </w:tcPr>
          <w:p w:rsidR="007F46CA" w:rsidRPr="005A76BF" w:rsidRDefault="007F46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Landscape care and maintenance services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8130</w:t>
            </w:r>
          </w:p>
        </w:tc>
        <w:tc>
          <w:tcPr>
            <w:tcW w:w="1290" w:type="dxa"/>
            <w:shd w:val="clear" w:color="auto" w:fill="FFFFFF"/>
            <w:tcMar>
              <w:top w:w="0" w:type="dxa"/>
              <w:bottom w:w="0" w:type="dxa"/>
            </w:tcMar>
            <w:vAlign w:val="bottom"/>
          </w:tcPr>
          <w:p w:rsidR="007F46CA" w:rsidRPr="005A76BF" w:rsidRDefault="007F46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7F46CA" w:rsidRPr="005A76BF">
        <w:trPr>
          <w:trHeight w:val="811"/>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Installing water supply, drainage, heating and air conditioning systems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4322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1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Retail sale of passenger cars (9 seats or less)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4512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120"/>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Agents, brokers, auctions of goods</w:t>
            </w:r>
          </w:p>
          <w:p w:rsidR="007F46CA" w:rsidRPr="005A76BF" w:rsidRDefault="0094521C" w:rsidP="005A76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(Except for </w:t>
            </w:r>
            <w:r w:rsidR="005A76BF" w:rsidRPr="005A76BF">
              <w:rPr>
                <w:rFonts w:ascii="Arial" w:hAnsi="Arial"/>
                <w:color w:val="010000"/>
                <w:sz w:val="20"/>
                <w:lang w:val="vi-VN"/>
              </w:rPr>
              <w:t xml:space="preserve">activities related to auctions </w:t>
            </w:r>
            <w:r w:rsidRPr="005A76BF">
              <w:rPr>
                <w:rFonts w:ascii="Arial" w:hAnsi="Arial"/>
                <w:color w:val="010000"/>
                <w:sz w:val="20"/>
              </w:rPr>
              <w:t>and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4610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vegetables, beans and flowers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0118</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4"/>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Growing spices, medicinal plants, and perennial aromatic plants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0128</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Propagate and care for annual seedlings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0131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Propagate and care for perennial seedlings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0132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Raising buffaloes and cows and production of buffalo and cow breeds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0141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82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Raising horses, donkeys, mules and production of horse and donkey breeds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0142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Raising goats, sheep and production of breeds of goats, sheep, deer</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0144</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Pig farming and pig breed production</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0145</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Planting forests, taking care of forests and nurturing forestry trees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0210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Marine aquaculture</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0321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Inland aquaculture</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0322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Kindergarten education (3-36 months old)</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8511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Kindergarten education (3-6 years old)</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8512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Other information services </w:t>
            </w:r>
            <w:proofErr w:type="spellStart"/>
            <w:r w:rsidRPr="005A76BF">
              <w:rPr>
                <w:rFonts w:ascii="Arial" w:hAnsi="Arial"/>
                <w:color w:val="010000"/>
                <w:sz w:val="20"/>
              </w:rPr>
              <w:t>n.e.c</w:t>
            </w:r>
            <w:proofErr w:type="spellEnd"/>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6399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963"/>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Fund management activities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Management of innovative start-up investment funds (according to the provisions of Decree No. 38/2018/ND-CP dated March 11, 2018</w:t>
            </w:r>
            <w:r w:rsidR="005A76BF" w:rsidRPr="005A76BF">
              <w:rPr>
                <w:rFonts w:ascii="Arial" w:hAnsi="Arial"/>
                <w:color w:val="010000"/>
                <w:sz w:val="20"/>
              </w:rPr>
              <w:t>,</w:t>
            </w:r>
            <w:r w:rsidRPr="005A76BF">
              <w:rPr>
                <w:rFonts w:ascii="Arial" w:hAnsi="Arial"/>
                <w:color w:val="010000"/>
                <w:sz w:val="20"/>
              </w:rPr>
              <w:t xml:space="preserve"> of the Government </w:t>
            </w:r>
            <w:r w:rsidR="005A76BF" w:rsidRPr="005A76BF">
              <w:rPr>
                <w:rFonts w:ascii="Arial" w:hAnsi="Arial"/>
                <w:color w:val="010000"/>
                <w:sz w:val="20"/>
                <w:lang w:val="vi-VN"/>
              </w:rPr>
              <w:t xml:space="preserve">on </w:t>
            </w:r>
            <w:r w:rsidRPr="005A76BF">
              <w:rPr>
                <w:rFonts w:ascii="Arial" w:hAnsi="Arial"/>
                <w:color w:val="010000"/>
                <w:sz w:val="20"/>
              </w:rPr>
              <w:t>detailing investment for small and medium-sized innovative start-up enterprises)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6630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755"/>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Trading of real estate, land use rights belonging to the owner, user, or leased estate</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Conduct real estate business in the permitted forms specified in Article 11 of the Law on Real Estate Business No. 66/2014/QH13. (Except for investment in construction of cemetery and graveyard infrastructure to transfer land use rights associated with infrastructure)</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6810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22"/>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Rental of machinery, equipment and other tangible items without operator</w:t>
            </w:r>
          </w:p>
          <w:p w:rsidR="007F46CA" w:rsidRPr="005A76BF" w:rsidRDefault="0094521C" w:rsidP="005A76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Details: - Leasing </w:t>
            </w:r>
            <w:r w:rsidR="005A76BF" w:rsidRPr="005A76BF">
              <w:rPr>
                <w:rFonts w:ascii="Arial" w:hAnsi="Arial"/>
                <w:color w:val="010000"/>
                <w:sz w:val="20"/>
              </w:rPr>
              <w:t>machinery</w:t>
            </w:r>
            <w:r w:rsidRPr="005A76BF">
              <w:rPr>
                <w:rFonts w:ascii="Arial" w:hAnsi="Arial"/>
                <w:color w:val="010000"/>
                <w:sz w:val="20"/>
              </w:rPr>
              <w:t>, construction equipment;</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7730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4"/>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residential buildings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4101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non-residential buildings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4102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railway works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4211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road work</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746"/>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98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electrical projects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trading in goods and services on the list of goods and services under state monopoly in the field of commerce as prescribed in Section A.1, Appendix I, Decree No. 31/2021/ND-CP and not operating commercially according to the Electricity Law 2004 and Decree No. 94/2017/ND-CP on State monopoly goods and services)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4221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99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water supply and drainage work</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4222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telecommunications and communication projects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4223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other public utilities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4229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579"/>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waterway works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 Construction of gateway projects such as: + Waterway, port and works on rivers, tourism ports, bended doors, etc. + Dams and dikes - Construction of tunnels.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4291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9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103</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mining works</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4292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181"/>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Building processing and manufacturing works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Construction of industrial projects, except houses such as: + Oil refineries, + Chemical factories.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4293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190"/>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105</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Construction of other civil engineering works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Details: Other non-house construction works such as: Outdoor sports facilities</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4299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552"/>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106</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Retail sale of household electrical appliances, beds, cabinets, tables, chairs and similar furniture, lamps and electric light sets, other household applian</w:t>
            </w:r>
            <w:r w:rsidR="005A76BF" w:rsidRPr="005A76BF">
              <w:rPr>
                <w:rFonts w:ascii="Arial" w:hAnsi="Arial"/>
                <w:color w:val="010000"/>
                <w:sz w:val="20"/>
              </w:rPr>
              <w:t xml:space="preserve">ces </w:t>
            </w:r>
            <w:proofErr w:type="spellStart"/>
            <w:r w:rsidR="005A76BF" w:rsidRPr="005A76BF">
              <w:rPr>
                <w:rFonts w:ascii="Arial" w:hAnsi="Arial"/>
                <w:color w:val="010000"/>
                <w:sz w:val="20"/>
              </w:rPr>
              <w:t>n.e.c</w:t>
            </w:r>
            <w:proofErr w:type="spellEnd"/>
            <w:r w:rsidR="005A76BF" w:rsidRPr="005A76BF">
              <w:rPr>
                <w:rFonts w:ascii="Arial" w:hAnsi="Arial"/>
                <w:color w:val="010000"/>
                <w:sz w:val="20"/>
              </w:rPr>
              <w:t xml:space="preserve"> in specialized stores</w:t>
            </w:r>
            <w:r w:rsidRPr="005A76BF">
              <w:rPr>
                <w:rFonts w:ascii="Arial" w:hAnsi="Arial"/>
                <w:color w:val="010000"/>
                <w:sz w:val="20"/>
              </w:rPr>
              <w:b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4759</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18"/>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107</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Mechanical machining; Metal treatment and coating</w:t>
            </w:r>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2592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3509"/>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108</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Retailing other new goods in specialized stores</w:t>
            </w:r>
            <w:r w:rsidRPr="005A76BF">
              <w:rPr>
                <w:rFonts w:ascii="Arial" w:hAnsi="Arial"/>
                <w:color w:val="010000"/>
                <w:sz w:val="20"/>
              </w:rPr>
              <w:br/>
              <w:t>Details: Buy and sell gold jewelry and fine arts; Retail sale of silver jewelry (except gold bars)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  </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4773</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746"/>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109</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Production of imitation jewelry and related details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exercising export rights, import rights, and distribution rights for goods on the List of goods that foreign investors and economic organizations with foreign investment capital are not allowed to exercise the right to export, import or distribute according to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3212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6283"/>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110</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Technical testing and analysis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inspection services (inspection, testing) and issuance of certificates for means of transport (including systems, components, equipment, and components of the vehicle); inspection and issuance services Technical safety and environmental protection certificates for vehicles, specialized equipment, containers, hazardous goods packaging equipment used in transportation; inspection services and issuance of safety certificates for technical and environmental protection for means and equipment for exploration, exploitation and transportation of oil and gas at sea; technical labor safety inspection services for machines and equipment with strict requirements on labor safety installed on means of transport and vehicles and equipment for exploration, exploitation and transportation of oil and gas at sea; fishing vessel registration services as prescribed in Section A. 22,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7120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195"/>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111</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Wholesale of metals and metal ores</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(Except for exercising export rights, import rights, and distribution rights for goods on the List of goods that foreign investors and </w:t>
            </w:r>
            <w:r w:rsidRPr="005A76BF">
              <w:rPr>
                <w:rFonts w:ascii="Arial" w:hAnsi="Arial"/>
                <w:color w:val="010000"/>
                <w:sz w:val="20"/>
              </w:rPr>
              <w:lastRenderedPageBreak/>
              <w:t>economic organizations with foreign investment capital are not allowed to exercise the right to export, import or distribute according to Section A.16, Appendix I,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4662</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1954"/>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lastRenderedPageBreak/>
              <w:t>112</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Software publishing</w:t>
            </w:r>
          </w:p>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(Except for trading in goods and services on the list of goods and services under state monopoly in the field of commerce as prescribed in Section A.1, Appendix I of Decree No. 31/2021/ND-CP)</w:t>
            </w:r>
          </w:p>
        </w:tc>
        <w:tc>
          <w:tcPr>
            <w:tcW w:w="1145"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5820</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403"/>
        </w:trPr>
        <w:tc>
          <w:tcPr>
            <w:tcW w:w="711"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113</w:t>
            </w:r>
          </w:p>
        </w:tc>
        <w:tc>
          <w:tcPr>
            <w:tcW w:w="5873" w:type="dxa"/>
            <w:shd w:val="clear" w:color="auto" w:fill="FFFFFF"/>
            <w:tcMar>
              <w:top w:w="0" w:type="dxa"/>
              <w:bottom w:w="0" w:type="dxa"/>
            </w:tcMar>
          </w:tcPr>
          <w:p w:rsidR="007F46CA" w:rsidRPr="005A76BF" w:rsidRDefault="005A76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Computer </w:t>
            </w:r>
            <w:r w:rsidRPr="005A76BF">
              <w:rPr>
                <w:rFonts w:ascii="Arial" w:hAnsi="Arial"/>
                <w:color w:val="010000"/>
                <w:sz w:val="20"/>
                <w:lang w:val="vi-VN"/>
              </w:rPr>
              <w:t>p</w:t>
            </w:r>
            <w:proofErr w:type="spellStart"/>
            <w:r w:rsidR="0094521C" w:rsidRPr="005A76BF">
              <w:rPr>
                <w:rFonts w:ascii="Arial" w:hAnsi="Arial"/>
                <w:color w:val="010000"/>
                <w:sz w:val="20"/>
              </w:rPr>
              <w:t>rogramming</w:t>
            </w:r>
            <w:proofErr w:type="spellEnd"/>
          </w:p>
        </w:tc>
        <w:tc>
          <w:tcPr>
            <w:tcW w:w="1145"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6201</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r w:rsidR="007F46CA" w:rsidRPr="005A76BF">
        <w:trPr>
          <w:trHeight w:val="2784"/>
        </w:trPr>
        <w:tc>
          <w:tcPr>
            <w:tcW w:w="711" w:type="dxa"/>
            <w:shd w:val="clear" w:color="auto" w:fill="FFFFFF"/>
            <w:tcMar>
              <w:top w:w="0" w:type="dxa"/>
              <w:bottom w:w="0" w:type="dxa"/>
            </w:tcMar>
            <w:vAlign w:val="cente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114</w:t>
            </w:r>
          </w:p>
        </w:tc>
        <w:tc>
          <w:tcPr>
            <w:tcW w:w="5873" w:type="dxa"/>
            <w:shd w:val="clear" w:color="auto" w:fill="FFFFFF"/>
            <w:tcMar>
              <w:top w:w="0" w:type="dxa"/>
              <w:bottom w:w="0" w:type="dxa"/>
            </w:tcMar>
          </w:tcPr>
          <w:p w:rsidR="007F46CA" w:rsidRPr="005A76BF" w:rsidRDefault="009452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(Foreign-invested enterprises are responsible for implementing investment procedures in accordance with the provisions of the Investment Law and relevant laws as well as conducting business activities in accordance with the provisions of international treaties to which Vietnam is a party; For conditional business lines, enterprises only do business when they meet the conditions prescribed by law)</w:t>
            </w:r>
          </w:p>
        </w:tc>
        <w:tc>
          <w:tcPr>
            <w:tcW w:w="1145" w:type="dxa"/>
            <w:shd w:val="clear" w:color="auto" w:fill="FFFFFF"/>
            <w:tcMar>
              <w:top w:w="0" w:type="dxa"/>
              <w:bottom w:w="0" w:type="dxa"/>
            </w:tcMar>
          </w:tcPr>
          <w:p w:rsidR="007F46CA" w:rsidRPr="005A76BF" w:rsidRDefault="0094521C" w:rsidP="005A76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A76BF">
              <w:rPr>
                <w:rFonts w:ascii="Arial" w:hAnsi="Arial"/>
                <w:color w:val="010000"/>
                <w:sz w:val="20"/>
              </w:rPr>
              <w:t xml:space="preserve">Business </w:t>
            </w:r>
            <w:r w:rsidR="005A76BF" w:rsidRPr="005A76BF">
              <w:rPr>
                <w:rFonts w:ascii="Arial" w:hAnsi="Arial"/>
                <w:color w:val="010000"/>
                <w:sz w:val="20"/>
              </w:rPr>
              <w:t>lines</w:t>
            </w:r>
            <w:r w:rsidRPr="005A76BF">
              <w:rPr>
                <w:rFonts w:ascii="Arial" w:hAnsi="Arial"/>
                <w:color w:val="010000"/>
                <w:sz w:val="20"/>
              </w:rPr>
              <w:t xml:space="preserve"> that do not match the Vietnam Standard Industrial Classification System</w:t>
            </w:r>
          </w:p>
        </w:tc>
        <w:tc>
          <w:tcPr>
            <w:tcW w:w="1290" w:type="dxa"/>
            <w:shd w:val="clear" w:color="auto" w:fill="FFFFFF"/>
            <w:tcMar>
              <w:top w:w="0" w:type="dxa"/>
              <w:bottom w:w="0" w:type="dxa"/>
            </w:tcMar>
          </w:tcPr>
          <w:p w:rsidR="007F46CA" w:rsidRPr="005A76BF" w:rsidRDefault="007F46CA">
            <w:pPr>
              <w:tabs>
                <w:tab w:val="left" w:pos="432"/>
              </w:tabs>
              <w:spacing w:after="120" w:line="360" w:lineRule="auto"/>
              <w:rPr>
                <w:rFonts w:ascii="Arial" w:eastAsia="Arial" w:hAnsi="Arial" w:cs="Arial"/>
                <w:color w:val="010000"/>
                <w:sz w:val="20"/>
                <w:szCs w:val="20"/>
              </w:rPr>
            </w:pPr>
          </w:p>
        </w:tc>
      </w:tr>
    </w:tbl>
    <w:p w:rsidR="007F46CA" w:rsidRPr="005A76BF" w:rsidRDefault="0094521C" w:rsidP="00C70415">
      <w:pPr>
        <w:keepNext/>
        <w:numPr>
          <w:ilvl w:val="0"/>
          <w:numId w:val="3"/>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Appointment of Branch Head:</w:t>
      </w:r>
    </w:p>
    <w:p w:rsidR="007F46CA" w:rsidRPr="005A76BF" w:rsidRDefault="0094521C" w:rsidP="00C70415">
      <w:pPr>
        <w:pBdr>
          <w:top w:val="nil"/>
          <w:left w:val="nil"/>
          <w:bottom w:val="nil"/>
          <w:right w:val="nil"/>
          <w:between w:val="nil"/>
        </w:pBdr>
        <w:tabs>
          <w:tab w:val="left" w:pos="432"/>
          <w:tab w:val="left" w:pos="4705"/>
        </w:tabs>
        <w:spacing w:after="120" w:line="360" w:lineRule="auto"/>
        <w:jc w:val="both"/>
        <w:rPr>
          <w:rFonts w:ascii="Arial" w:eastAsia="Arial" w:hAnsi="Arial" w:cs="Arial"/>
          <w:color w:val="010000"/>
          <w:sz w:val="20"/>
          <w:szCs w:val="20"/>
        </w:rPr>
      </w:pPr>
      <w:r w:rsidRPr="005A76BF">
        <w:rPr>
          <w:rFonts w:ascii="Arial" w:hAnsi="Arial"/>
          <w:color w:val="010000"/>
          <w:sz w:val="20"/>
        </w:rPr>
        <w:t>Full name: LE HOA NHA</w:t>
      </w:r>
      <w:r w:rsidRPr="005A76BF">
        <w:rPr>
          <w:rFonts w:ascii="Arial" w:hAnsi="Arial"/>
          <w:color w:val="010000"/>
          <w:sz w:val="20"/>
        </w:rPr>
        <w:tab/>
        <w:t>Gender: Male</w:t>
      </w:r>
    </w:p>
    <w:p w:rsidR="007F46CA" w:rsidRPr="005A76BF" w:rsidRDefault="0094521C" w:rsidP="00C70415">
      <w:pPr>
        <w:pBdr>
          <w:top w:val="nil"/>
          <w:left w:val="nil"/>
          <w:bottom w:val="nil"/>
          <w:right w:val="nil"/>
          <w:between w:val="nil"/>
        </w:pBdr>
        <w:tabs>
          <w:tab w:val="left" w:pos="432"/>
          <w:tab w:val="left" w:pos="6137"/>
        </w:tabs>
        <w:spacing w:after="120" w:line="360" w:lineRule="auto"/>
        <w:jc w:val="both"/>
        <w:rPr>
          <w:rFonts w:ascii="Arial" w:eastAsia="Arial" w:hAnsi="Arial" w:cs="Arial"/>
          <w:color w:val="010000"/>
          <w:sz w:val="20"/>
          <w:szCs w:val="20"/>
        </w:rPr>
      </w:pPr>
      <w:r w:rsidRPr="005A76BF">
        <w:rPr>
          <w:rFonts w:ascii="Arial" w:hAnsi="Arial"/>
          <w:color w:val="010000"/>
          <w:sz w:val="20"/>
        </w:rPr>
        <w:t>D</w:t>
      </w:r>
      <w:r w:rsidR="005A76BF" w:rsidRPr="005A76BF">
        <w:rPr>
          <w:rFonts w:ascii="Arial" w:hAnsi="Arial"/>
          <w:color w:val="010000"/>
          <w:sz w:val="20"/>
        </w:rPr>
        <w:t xml:space="preserve">ate of birth: February 3, 1981 </w:t>
      </w:r>
      <w:r w:rsidR="005A76BF" w:rsidRPr="005A76BF">
        <w:rPr>
          <w:rFonts w:ascii="Arial" w:hAnsi="Arial"/>
          <w:color w:val="010000"/>
          <w:sz w:val="20"/>
          <w:lang w:val="vi-VN"/>
        </w:rPr>
        <w:t xml:space="preserve">             </w:t>
      </w:r>
      <w:r w:rsidR="005A76BF" w:rsidRPr="005A76BF">
        <w:rPr>
          <w:rFonts w:ascii="Arial" w:hAnsi="Arial"/>
          <w:color w:val="010000"/>
          <w:sz w:val="20"/>
        </w:rPr>
        <w:t xml:space="preserve">Ethnicity: </w:t>
      </w:r>
      <w:proofErr w:type="spellStart"/>
      <w:r w:rsidR="005A76BF" w:rsidRPr="005A76BF">
        <w:rPr>
          <w:rFonts w:ascii="Arial" w:hAnsi="Arial"/>
          <w:color w:val="010000"/>
          <w:sz w:val="20"/>
        </w:rPr>
        <w:t>Kinh</w:t>
      </w:r>
      <w:proofErr w:type="spellEnd"/>
      <w:r w:rsidR="005A76BF" w:rsidRPr="005A76BF">
        <w:rPr>
          <w:rFonts w:ascii="Arial" w:hAnsi="Arial"/>
          <w:color w:val="010000"/>
          <w:sz w:val="20"/>
        </w:rPr>
        <w:t xml:space="preserve"> </w:t>
      </w:r>
      <w:r w:rsidR="005A76BF" w:rsidRPr="005A76BF">
        <w:rPr>
          <w:rFonts w:ascii="Arial" w:hAnsi="Arial"/>
          <w:color w:val="010000"/>
          <w:sz w:val="20"/>
        </w:rPr>
        <w:tab/>
      </w:r>
      <w:r w:rsidR="005A76BF" w:rsidRPr="005A76BF">
        <w:rPr>
          <w:rFonts w:ascii="Arial" w:hAnsi="Arial"/>
          <w:color w:val="010000"/>
          <w:sz w:val="20"/>
        </w:rPr>
        <w:tab/>
      </w:r>
      <w:r w:rsidRPr="005A76BF">
        <w:rPr>
          <w:rFonts w:ascii="Arial" w:hAnsi="Arial"/>
          <w:color w:val="010000"/>
          <w:sz w:val="20"/>
        </w:rPr>
        <w:t>Nationality: Vietnamese</w:t>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Type of individual legal papers: Citizen ID card</w:t>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Personal legal documents: 092081005546</w:t>
      </w:r>
    </w:p>
    <w:p w:rsidR="005A76BF" w:rsidRPr="005A76BF" w:rsidRDefault="0094521C" w:rsidP="00C70415">
      <w:pPr>
        <w:pBdr>
          <w:top w:val="nil"/>
          <w:left w:val="nil"/>
          <w:bottom w:val="nil"/>
          <w:right w:val="nil"/>
          <w:between w:val="nil"/>
        </w:pBdr>
        <w:tabs>
          <w:tab w:val="left" w:pos="432"/>
        </w:tabs>
        <w:spacing w:after="120" w:line="360" w:lineRule="auto"/>
        <w:jc w:val="both"/>
        <w:rPr>
          <w:rFonts w:ascii="Arial" w:hAnsi="Arial"/>
          <w:color w:val="010000"/>
          <w:sz w:val="20"/>
        </w:rPr>
      </w:pPr>
      <w:r w:rsidRPr="005A76BF">
        <w:rPr>
          <w:rFonts w:ascii="Arial" w:hAnsi="Arial"/>
          <w:color w:val="010000"/>
          <w:sz w:val="20"/>
        </w:rPr>
        <w:t>Date of issue: May 01, 2021</w:t>
      </w:r>
      <w:r w:rsidRPr="005A76BF">
        <w:rPr>
          <w:rFonts w:ascii="Arial" w:hAnsi="Arial"/>
          <w:color w:val="010000"/>
          <w:sz w:val="20"/>
        </w:rPr>
        <w:tab/>
        <w:t xml:space="preserve">   Place of issue: Police Department for Administrative Management of Social Order</w:t>
      </w:r>
      <w:r w:rsidRPr="005A76BF">
        <w:rPr>
          <w:rFonts w:ascii="Arial" w:hAnsi="Arial"/>
          <w:color w:val="010000"/>
          <w:sz w:val="20"/>
        </w:rPr>
        <w:tab/>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Expiration Date: February 03, 2041.</w:t>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 xml:space="preserve">Permanent address: 79/57/10 Hung Vuong, </w:t>
      </w:r>
      <w:proofErr w:type="spellStart"/>
      <w:r w:rsidRPr="005A76BF">
        <w:rPr>
          <w:rFonts w:ascii="Arial" w:hAnsi="Arial"/>
          <w:color w:val="010000"/>
          <w:sz w:val="20"/>
        </w:rPr>
        <w:t>Thoi</w:t>
      </w:r>
      <w:proofErr w:type="spellEnd"/>
      <w:r w:rsidRPr="005A76BF">
        <w:rPr>
          <w:rFonts w:ascii="Arial" w:hAnsi="Arial"/>
          <w:color w:val="010000"/>
          <w:sz w:val="20"/>
        </w:rPr>
        <w:t xml:space="preserve"> </w:t>
      </w:r>
      <w:proofErr w:type="spellStart"/>
      <w:r w:rsidRPr="005A76BF">
        <w:rPr>
          <w:rFonts w:ascii="Arial" w:hAnsi="Arial"/>
          <w:color w:val="010000"/>
          <w:sz w:val="20"/>
        </w:rPr>
        <w:t>Binh</w:t>
      </w:r>
      <w:proofErr w:type="spellEnd"/>
      <w:r w:rsidRPr="005A76BF">
        <w:rPr>
          <w:rFonts w:ascii="Arial" w:hAnsi="Arial"/>
          <w:color w:val="010000"/>
          <w:sz w:val="20"/>
        </w:rPr>
        <w:t xml:space="preserve"> Ward, </w:t>
      </w:r>
      <w:proofErr w:type="spellStart"/>
      <w:r w:rsidRPr="005A76BF">
        <w:rPr>
          <w:rFonts w:ascii="Arial" w:hAnsi="Arial"/>
          <w:color w:val="010000"/>
          <w:sz w:val="20"/>
        </w:rPr>
        <w:t>Ninh</w:t>
      </w:r>
      <w:proofErr w:type="spellEnd"/>
      <w:r w:rsidRPr="005A76BF">
        <w:rPr>
          <w:rFonts w:ascii="Arial" w:hAnsi="Arial"/>
          <w:color w:val="010000"/>
          <w:sz w:val="20"/>
        </w:rPr>
        <w:t xml:space="preserve"> </w:t>
      </w:r>
      <w:proofErr w:type="spellStart"/>
      <w:r w:rsidRPr="005A76BF">
        <w:rPr>
          <w:rFonts w:ascii="Arial" w:hAnsi="Arial"/>
          <w:color w:val="010000"/>
          <w:sz w:val="20"/>
        </w:rPr>
        <w:t>Kieu</w:t>
      </w:r>
      <w:proofErr w:type="spellEnd"/>
      <w:r w:rsidRPr="005A76BF">
        <w:rPr>
          <w:rFonts w:ascii="Arial" w:hAnsi="Arial"/>
          <w:color w:val="010000"/>
          <w:sz w:val="20"/>
        </w:rPr>
        <w:t xml:space="preserve"> District, Can </w:t>
      </w:r>
      <w:proofErr w:type="spellStart"/>
      <w:r w:rsidRPr="005A76BF">
        <w:rPr>
          <w:rFonts w:ascii="Arial" w:hAnsi="Arial"/>
          <w:color w:val="010000"/>
          <w:sz w:val="20"/>
        </w:rPr>
        <w:t>Tho</w:t>
      </w:r>
      <w:proofErr w:type="spellEnd"/>
      <w:r w:rsidRPr="005A76BF">
        <w:rPr>
          <w:rFonts w:ascii="Arial" w:hAnsi="Arial"/>
          <w:color w:val="010000"/>
          <w:sz w:val="20"/>
        </w:rPr>
        <w:t xml:space="preserve"> City, Vietnam.</w:t>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 xml:space="preserve">Contact address: 79/57/10 Hung Vuong, </w:t>
      </w:r>
      <w:proofErr w:type="spellStart"/>
      <w:r w:rsidRPr="005A76BF">
        <w:rPr>
          <w:rFonts w:ascii="Arial" w:hAnsi="Arial"/>
          <w:color w:val="010000"/>
          <w:sz w:val="20"/>
        </w:rPr>
        <w:t>Thoi</w:t>
      </w:r>
      <w:proofErr w:type="spellEnd"/>
      <w:r w:rsidRPr="005A76BF">
        <w:rPr>
          <w:rFonts w:ascii="Arial" w:hAnsi="Arial"/>
          <w:color w:val="010000"/>
          <w:sz w:val="20"/>
        </w:rPr>
        <w:t xml:space="preserve"> </w:t>
      </w:r>
      <w:proofErr w:type="spellStart"/>
      <w:r w:rsidRPr="005A76BF">
        <w:rPr>
          <w:rFonts w:ascii="Arial" w:hAnsi="Arial"/>
          <w:color w:val="010000"/>
          <w:sz w:val="20"/>
        </w:rPr>
        <w:t>Binh</w:t>
      </w:r>
      <w:proofErr w:type="spellEnd"/>
      <w:r w:rsidRPr="005A76BF">
        <w:rPr>
          <w:rFonts w:ascii="Arial" w:hAnsi="Arial"/>
          <w:color w:val="010000"/>
          <w:sz w:val="20"/>
        </w:rPr>
        <w:t xml:space="preserve"> Ward, </w:t>
      </w:r>
      <w:proofErr w:type="spellStart"/>
      <w:r w:rsidRPr="005A76BF">
        <w:rPr>
          <w:rFonts w:ascii="Arial" w:hAnsi="Arial"/>
          <w:color w:val="010000"/>
          <w:sz w:val="20"/>
        </w:rPr>
        <w:t>Ninh</w:t>
      </w:r>
      <w:proofErr w:type="spellEnd"/>
      <w:r w:rsidRPr="005A76BF">
        <w:rPr>
          <w:rFonts w:ascii="Arial" w:hAnsi="Arial"/>
          <w:color w:val="010000"/>
          <w:sz w:val="20"/>
        </w:rPr>
        <w:t xml:space="preserve"> </w:t>
      </w:r>
      <w:proofErr w:type="spellStart"/>
      <w:r w:rsidRPr="005A76BF">
        <w:rPr>
          <w:rFonts w:ascii="Arial" w:hAnsi="Arial"/>
          <w:color w:val="010000"/>
          <w:sz w:val="20"/>
        </w:rPr>
        <w:t>Kieu</w:t>
      </w:r>
      <w:proofErr w:type="spellEnd"/>
      <w:r w:rsidRPr="005A76BF">
        <w:rPr>
          <w:rFonts w:ascii="Arial" w:hAnsi="Arial"/>
          <w:color w:val="010000"/>
          <w:sz w:val="20"/>
        </w:rPr>
        <w:t xml:space="preserve"> District, Can </w:t>
      </w:r>
      <w:proofErr w:type="spellStart"/>
      <w:r w:rsidRPr="005A76BF">
        <w:rPr>
          <w:rFonts w:ascii="Arial" w:hAnsi="Arial"/>
          <w:color w:val="010000"/>
          <w:sz w:val="20"/>
        </w:rPr>
        <w:t>Tho</w:t>
      </w:r>
      <w:proofErr w:type="spellEnd"/>
      <w:r w:rsidRPr="005A76BF">
        <w:rPr>
          <w:rFonts w:ascii="Arial" w:hAnsi="Arial"/>
          <w:color w:val="010000"/>
          <w:sz w:val="20"/>
        </w:rPr>
        <w:t xml:space="preserve"> City, Vietnam.</w:t>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Article 2: Approve the Office Lease Contract between the Company and the affiliated person of the PDMR with the following main content:</w:t>
      </w:r>
    </w:p>
    <w:p w:rsidR="007F46CA" w:rsidRPr="005A76BF" w:rsidRDefault="0094521C" w:rsidP="00C70415">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The affiliated person of the PDMR (Tenant)</w:t>
      </w:r>
      <w:r w:rsidR="005A76BF" w:rsidRPr="005A76BF">
        <w:rPr>
          <w:rFonts w:ascii="Arial" w:hAnsi="Arial"/>
          <w:color w:val="010000"/>
          <w:sz w:val="20"/>
          <w:lang w:val="vi-VN"/>
        </w:rPr>
        <w:t>:</w:t>
      </w:r>
      <w:r w:rsidRPr="005A76BF">
        <w:rPr>
          <w:rFonts w:ascii="Arial" w:hAnsi="Arial"/>
          <w:color w:val="010000"/>
          <w:sz w:val="20"/>
        </w:rPr>
        <w:t xml:space="preserve"> </w:t>
      </w:r>
      <w:proofErr w:type="spellStart"/>
      <w:r w:rsidRPr="005A76BF">
        <w:rPr>
          <w:rFonts w:ascii="Arial" w:hAnsi="Arial"/>
          <w:color w:val="010000"/>
          <w:sz w:val="20"/>
        </w:rPr>
        <w:t>Hanagold</w:t>
      </w:r>
      <w:proofErr w:type="spellEnd"/>
      <w:r w:rsidRPr="005A76BF">
        <w:rPr>
          <w:rFonts w:ascii="Arial" w:hAnsi="Arial"/>
          <w:color w:val="010000"/>
          <w:sz w:val="20"/>
        </w:rPr>
        <w:t xml:space="preserve"> Jewelry Joint Stock Company</w:t>
      </w:r>
    </w:p>
    <w:p w:rsidR="007F46CA" w:rsidRPr="005A76BF" w:rsidRDefault="0094521C" w:rsidP="00C70415">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Business code: 0316531254</w:t>
      </w:r>
    </w:p>
    <w:p w:rsidR="007F46CA" w:rsidRPr="005A76BF" w:rsidRDefault="0094521C" w:rsidP="00C70415">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Relation: The affiliated person of the PDMR (Mr. Nguyen Chi Cong - Non-executive member of the Board of Directors).</w:t>
      </w:r>
    </w:p>
    <w:p w:rsidR="007F46CA" w:rsidRPr="005A76BF" w:rsidRDefault="0094521C" w:rsidP="00C70415">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lastRenderedPageBreak/>
        <w:t>Type of contract/ transaction: Office lease contract</w:t>
      </w:r>
    </w:p>
    <w:p w:rsidR="007F46CA" w:rsidRPr="005A76BF" w:rsidRDefault="005A76BF" w:rsidP="00C70415">
      <w:pPr>
        <w:numPr>
          <w:ilvl w:val="0"/>
          <w:numId w:val="2"/>
        </w:numPr>
        <w:pBdr>
          <w:top w:val="nil"/>
          <w:left w:val="nil"/>
          <w:bottom w:val="nil"/>
          <w:right w:val="nil"/>
          <w:between w:val="nil"/>
        </w:pBdr>
        <w:tabs>
          <w:tab w:val="left" w:pos="432"/>
          <w:tab w:val="left" w:pos="669"/>
        </w:tabs>
        <w:spacing w:after="120" w:line="360" w:lineRule="auto"/>
        <w:jc w:val="both"/>
        <w:rPr>
          <w:rFonts w:ascii="Arial" w:eastAsia="Arial" w:hAnsi="Arial" w:cs="Arial"/>
          <w:color w:val="010000"/>
          <w:sz w:val="20"/>
          <w:szCs w:val="20"/>
        </w:rPr>
      </w:pPr>
      <w:r w:rsidRPr="005A76BF">
        <w:rPr>
          <w:rFonts w:ascii="Arial" w:hAnsi="Arial"/>
          <w:color w:val="010000"/>
          <w:sz w:val="20"/>
        </w:rPr>
        <w:t xml:space="preserve">Rental purpose: To use as the </w:t>
      </w:r>
      <w:r w:rsidRPr="005A76BF">
        <w:rPr>
          <w:rFonts w:ascii="Arial" w:hAnsi="Arial"/>
          <w:color w:val="010000"/>
          <w:sz w:val="20"/>
          <w:lang w:val="vi-VN"/>
        </w:rPr>
        <w:t>H</w:t>
      </w:r>
      <w:proofErr w:type="spellStart"/>
      <w:r w:rsidR="0094521C" w:rsidRPr="005A76BF">
        <w:rPr>
          <w:rFonts w:ascii="Arial" w:hAnsi="Arial"/>
          <w:color w:val="010000"/>
          <w:sz w:val="20"/>
        </w:rPr>
        <w:t>eadquarters</w:t>
      </w:r>
      <w:proofErr w:type="spellEnd"/>
      <w:r w:rsidR="0094521C" w:rsidRPr="005A76BF">
        <w:rPr>
          <w:rFonts w:ascii="Arial" w:hAnsi="Arial"/>
          <w:color w:val="010000"/>
          <w:sz w:val="20"/>
        </w:rPr>
        <w:t xml:space="preserve"> address of </w:t>
      </w:r>
      <w:proofErr w:type="spellStart"/>
      <w:r w:rsidR="0094521C" w:rsidRPr="005A76BF">
        <w:rPr>
          <w:rFonts w:ascii="Arial" w:hAnsi="Arial"/>
          <w:color w:val="010000"/>
          <w:sz w:val="20"/>
        </w:rPr>
        <w:t>Hanagold</w:t>
      </w:r>
      <w:proofErr w:type="spellEnd"/>
      <w:r w:rsidR="0094521C" w:rsidRPr="005A76BF">
        <w:rPr>
          <w:rFonts w:ascii="Arial" w:hAnsi="Arial"/>
          <w:color w:val="010000"/>
          <w:sz w:val="20"/>
        </w:rPr>
        <w:t xml:space="preserve"> Jewelry Joint Stock Company - Can </w:t>
      </w:r>
      <w:proofErr w:type="spellStart"/>
      <w:r w:rsidR="0094521C" w:rsidRPr="005A76BF">
        <w:rPr>
          <w:rFonts w:ascii="Arial" w:hAnsi="Arial"/>
          <w:color w:val="010000"/>
          <w:sz w:val="20"/>
        </w:rPr>
        <w:t>Tho</w:t>
      </w:r>
      <w:proofErr w:type="spellEnd"/>
      <w:r w:rsidR="0094521C" w:rsidRPr="005A76BF">
        <w:rPr>
          <w:rFonts w:ascii="Arial" w:hAnsi="Arial"/>
          <w:color w:val="010000"/>
          <w:sz w:val="20"/>
        </w:rPr>
        <w:t xml:space="preserve"> Branch</w:t>
      </w:r>
    </w:p>
    <w:p w:rsidR="007F46CA" w:rsidRPr="005A76BF" w:rsidRDefault="0094521C" w:rsidP="00C70415">
      <w:pPr>
        <w:numPr>
          <w:ilvl w:val="0"/>
          <w:numId w:val="2"/>
        </w:numPr>
        <w:pBdr>
          <w:top w:val="nil"/>
          <w:left w:val="nil"/>
          <w:bottom w:val="nil"/>
          <w:right w:val="nil"/>
          <w:between w:val="nil"/>
        </w:pBdr>
        <w:tabs>
          <w:tab w:val="left" w:pos="432"/>
          <w:tab w:val="left" w:pos="669"/>
        </w:tabs>
        <w:spacing w:after="120" w:line="360" w:lineRule="auto"/>
        <w:jc w:val="both"/>
        <w:rPr>
          <w:rFonts w:ascii="Arial" w:eastAsia="Arial" w:hAnsi="Arial" w:cs="Arial"/>
          <w:color w:val="010000"/>
          <w:sz w:val="20"/>
          <w:szCs w:val="20"/>
        </w:rPr>
      </w:pPr>
      <w:r w:rsidRPr="005A76BF">
        <w:rPr>
          <w:rFonts w:ascii="Arial" w:hAnsi="Arial"/>
          <w:color w:val="010000"/>
          <w:sz w:val="20"/>
        </w:rPr>
        <w:t xml:space="preserve">Office rental address: No. 81 Nguyen </w:t>
      </w:r>
      <w:proofErr w:type="spellStart"/>
      <w:r w:rsidRPr="005A76BF">
        <w:rPr>
          <w:rFonts w:ascii="Arial" w:hAnsi="Arial"/>
          <w:color w:val="010000"/>
          <w:sz w:val="20"/>
        </w:rPr>
        <w:t>Hien</w:t>
      </w:r>
      <w:proofErr w:type="spellEnd"/>
      <w:r w:rsidRPr="005A76BF">
        <w:rPr>
          <w:rFonts w:ascii="Arial" w:hAnsi="Arial"/>
          <w:color w:val="010000"/>
          <w:sz w:val="20"/>
        </w:rPr>
        <w:t xml:space="preserve">, Residential Area 91B, An </w:t>
      </w:r>
      <w:proofErr w:type="spellStart"/>
      <w:r w:rsidRPr="005A76BF">
        <w:rPr>
          <w:rFonts w:ascii="Arial" w:hAnsi="Arial"/>
          <w:color w:val="010000"/>
          <w:sz w:val="20"/>
        </w:rPr>
        <w:t>Khanh</w:t>
      </w:r>
      <w:proofErr w:type="spellEnd"/>
      <w:r w:rsidRPr="005A76BF">
        <w:rPr>
          <w:rFonts w:ascii="Arial" w:hAnsi="Arial"/>
          <w:color w:val="010000"/>
          <w:sz w:val="20"/>
        </w:rPr>
        <w:t xml:space="preserve"> Ward, </w:t>
      </w:r>
      <w:proofErr w:type="spellStart"/>
      <w:r w:rsidRPr="005A76BF">
        <w:rPr>
          <w:rFonts w:ascii="Arial" w:hAnsi="Arial"/>
          <w:color w:val="010000"/>
          <w:sz w:val="20"/>
        </w:rPr>
        <w:t>Ninh</w:t>
      </w:r>
      <w:proofErr w:type="spellEnd"/>
      <w:r w:rsidRPr="005A76BF">
        <w:rPr>
          <w:rFonts w:ascii="Arial" w:hAnsi="Arial"/>
          <w:color w:val="010000"/>
          <w:sz w:val="20"/>
        </w:rPr>
        <w:t xml:space="preserve"> </w:t>
      </w:r>
      <w:proofErr w:type="spellStart"/>
      <w:r w:rsidRPr="005A76BF">
        <w:rPr>
          <w:rFonts w:ascii="Arial" w:hAnsi="Arial"/>
          <w:color w:val="010000"/>
          <w:sz w:val="20"/>
        </w:rPr>
        <w:t>Kieu</w:t>
      </w:r>
      <w:proofErr w:type="spellEnd"/>
      <w:r w:rsidRPr="005A76BF">
        <w:rPr>
          <w:rFonts w:ascii="Arial" w:hAnsi="Arial"/>
          <w:color w:val="010000"/>
          <w:sz w:val="20"/>
        </w:rPr>
        <w:t xml:space="preserve"> District, Can </w:t>
      </w:r>
      <w:proofErr w:type="spellStart"/>
      <w:r w:rsidRPr="005A76BF">
        <w:rPr>
          <w:rFonts w:ascii="Arial" w:hAnsi="Arial"/>
          <w:color w:val="010000"/>
          <w:sz w:val="20"/>
        </w:rPr>
        <w:t>Tho</w:t>
      </w:r>
      <w:proofErr w:type="spellEnd"/>
      <w:r w:rsidRPr="005A76BF">
        <w:rPr>
          <w:rFonts w:ascii="Arial" w:hAnsi="Arial"/>
          <w:color w:val="010000"/>
          <w:sz w:val="20"/>
        </w:rPr>
        <w:t xml:space="preserve"> City.</w:t>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 xml:space="preserve">Article 3: Assign the </w:t>
      </w:r>
      <w:r w:rsidR="00C70415">
        <w:rPr>
          <w:rFonts w:ascii="Arial" w:hAnsi="Arial"/>
          <w:color w:val="010000"/>
          <w:sz w:val="20"/>
        </w:rPr>
        <w:t>Managing Director</w:t>
      </w:r>
      <w:r w:rsidRPr="005A76BF">
        <w:rPr>
          <w:rFonts w:ascii="Arial" w:hAnsi="Arial"/>
          <w:color w:val="010000"/>
          <w:sz w:val="20"/>
        </w:rPr>
        <w:t xml:space="preserve"> of the Company to carry out relevant procedures to establish a Company branch, negotiate the rental price, decide on the lease term, and other detailed contents of the above-mentioned Office Lease Contract, etc. and other related work according to the content approved by the Board of Directors.</w:t>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Article 4: Terms of enforcement.</w:t>
      </w:r>
    </w:p>
    <w:p w:rsidR="007F46CA" w:rsidRPr="005A76BF" w:rsidRDefault="0094521C" w:rsidP="00C704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76BF">
        <w:rPr>
          <w:rFonts w:ascii="Arial" w:hAnsi="Arial"/>
          <w:color w:val="010000"/>
          <w:sz w:val="20"/>
        </w:rPr>
        <w:t xml:space="preserve">This </w:t>
      </w:r>
      <w:r w:rsidR="00C70415">
        <w:rPr>
          <w:rFonts w:ascii="Arial" w:hAnsi="Arial"/>
          <w:color w:val="010000"/>
          <w:sz w:val="20"/>
        </w:rPr>
        <w:t xml:space="preserve">Board </w:t>
      </w:r>
      <w:r w:rsidRPr="005A76BF">
        <w:rPr>
          <w:rFonts w:ascii="Arial" w:hAnsi="Arial"/>
          <w:color w:val="010000"/>
          <w:sz w:val="20"/>
        </w:rPr>
        <w:t>Resolution takes effect from the date of its signing. Mem</w:t>
      </w:r>
      <w:r w:rsidR="00C70415">
        <w:rPr>
          <w:rFonts w:ascii="Arial" w:hAnsi="Arial"/>
          <w:color w:val="010000"/>
          <w:sz w:val="20"/>
        </w:rPr>
        <w:t xml:space="preserve">bers of the Board of Directors and Executive Board </w:t>
      </w:r>
      <w:bookmarkStart w:id="0" w:name="_GoBack"/>
      <w:bookmarkEnd w:id="0"/>
      <w:r w:rsidRPr="005A76BF">
        <w:rPr>
          <w:rFonts w:ascii="Arial" w:hAnsi="Arial"/>
          <w:color w:val="010000"/>
          <w:sz w:val="20"/>
        </w:rPr>
        <w:t>and employees of the Company are responsible for implementing this Resolution.</w:t>
      </w:r>
    </w:p>
    <w:sectPr w:rsidR="007F46CA" w:rsidRPr="005A76BF">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7C1"/>
    <w:multiLevelType w:val="multilevel"/>
    <w:tmpl w:val="80E09C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F56A45"/>
    <w:multiLevelType w:val="multilevel"/>
    <w:tmpl w:val="5A303648"/>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965047A"/>
    <w:multiLevelType w:val="multilevel"/>
    <w:tmpl w:val="BC24465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A"/>
    <w:rsid w:val="005A76BF"/>
    <w:rsid w:val="007F46CA"/>
    <w:rsid w:val="0094521C"/>
    <w:rsid w:val="00BE0ECB"/>
    <w:rsid w:val="00C7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B57B0"/>
  <w15:docId w15:val="{5C39F88B-16EB-4558-B84D-DFCE2DE3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FB616E"/>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FB616E"/>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bCs/>
      <w:i/>
      <w:iCs/>
      <w:smallCaps w:val="0"/>
      <w:strike w:val="0"/>
      <w:color w:val="FB616E"/>
      <w:sz w:val="12"/>
      <w:szCs w:val="1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FB616E"/>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FB616E"/>
      <w:sz w:val="20"/>
      <w:szCs w:val="20"/>
      <w:u w:val="none"/>
      <w:shd w:val="clear" w:color="auto" w:fill="auto"/>
    </w:rPr>
  </w:style>
  <w:style w:type="paragraph" w:styleId="BodyText">
    <w:name w:val="Body Text"/>
    <w:basedOn w:val="Normal"/>
    <w:link w:val="BodyTextChar"/>
    <w:qFormat/>
    <w:pPr>
      <w:spacing w:line="360"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300" w:lineRule="auto"/>
      <w:outlineLvl w:val="1"/>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11">
    <w:name w:val="Heading #1"/>
    <w:basedOn w:val="Normal"/>
    <w:link w:val="Heading10"/>
    <w:pPr>
      <w:spacing w:line="223" w:lineRule="auto"/>
      <w:outlineLvl w:val="0"/>
    </w:pPr>
    <w:rPr>
      <w:rFonts w:ascii="Arial" w:eastAsia="Arial" w:hAnsi="Arial" w:cs="Arial"/>
      <w:color w:val="FB616E"/>
      <w:sz w:val="26"/>
      <w:szCs w:val="26"/>
    </w:rPr>
  </w:style>
  <w:style w:type="paragraph" w:customStyle="1" w:styleId="Bodytext40">
    <w:name w:val="Body text (4)"/>
    <w:basedOn w:val="Normal"/>
    <w:link w:val="Bodytext4"/>
    <w:pPr>
      <w:spacing w:line="230" w:lineRule="auto"/>
    </w:pPr>
    <w:rPr>
      <w:rFonts w:ascii="Arial" w:eastAsia="Arial" w:hAnsi="Arial" w:cs="Arial"/>
      <w:i/>
      <w:iCs/>
      <w:color w:val="FB616E"/>
      <w:sz w:val="30"/>
      <w:szCs w:val="30"/>
    </w:rPr>
  </w:style>
  <w:style w:type="paragraph" w:customStyle="1" w:styleId="Bodytext30">
    <w:name w:val="Body text (3)"/>
    <w:basedOn w:val="Normal"/>
    <w:link w:val="Bodytext3"/>
    <w:rPr>
      <w:rFonts w:ascii="Arial" w:eastAsia="Arial" w:hAnsi="Arial" w:cs="Arial"/>
      <w:b/>
      <w:bCs/>
      <w:i/>
      <w:iCs/>
      <w:color w:val="FB616E"/>
      <w:sz w:val="12"/>
      <w:szCs w:val="12"/>
    </w:rPr>
  </w:style>
  <w:style w:type="paragraph" w:customStyle="1" w:styleId="Bodytext20">
    <w:name w:val="Body text (2)"/>
    <w:basedOn w:val="Normal"/>
    <w:link w:val="Bodytext2"/>
    <w:rPr>
      <w:rFonts w:ascii="Arial" w:eastAsia="Arial" w:hAnsi="Arial" w:cs="Arial"/>
      <w:b/>
      <w:bCs/>
      <w:color w:val="FB616E"/>
      <w:sz w:val="17"/>
      <w:szCs w:val="17"/>
    </w:rPr>
  </w:style>
  <w:style w:type="paragraph" w:customStyle="1" w:styleId="Bodytext50">
    <w:name w:val="Body text (5)"/>
    <w:basedOn w:val="Normal"/>
    <w:link w:val="Bodytext5"/>
    <w:rPr>
      <w:rFonts w:ascii="Arial" w:eastAsia="Arial" w:hAnsi="Arial" w:cs="Arial"/>
      <w:i/>
      <w:iCs/>
      <w:color w:val="FB616E"/>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DgIZN94LHtxSYoMRAf7mFRoaA==">CgMxLjA4AHIhMXBfX04xVHcwYURYcS1iWjdOZDliNWhJdVZmZ0xQaE9D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2024-07-10T02:57:00Z</dcterms:created>
  <dcterms:modified xsi:type="dcterms:W3CDTF">2024-07-10T02:57:00Z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156b6fbe0b4225cf738bc069a7041f268642a4269604532e568fb173fe67bcec</vt:lpwstr>
  </property>
</Properties>
</file>