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6572" w:rsidRPr="00117ACE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0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17ACE">
        <w:rPr>
          <w:rFonts w:ascii="Arial" w:hAnsi="Arial" w:cs="Arial"/>
          <w:b/>
          <w:bCs/>
          <w:color w:val="010000"/>
          <w:sz w:val="20"/>
        </w:rPr>
        <w:t>VC3:</w:t>
      </w:r>
      <w:r w:rsidRPr="00117AC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210950D" w:rsidR="00566572" w:rsidRPr="00117ACE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On July </w:t>
      </w:r>
      <w:r w:rsidR="00FF4F61" w:rsidRPr="00117ACE">
        <w:rPr>
          <w:rFonts w:ascii="Arial" w:hAnsi="Arial" w:cs="Arial"/>
          <w:color w:val="010000"/>
          <w:sz w:val="20"/>
        </w:rPr>
        <w:t>0</w:t>
      </w:r>
      <w:r w:rsidRPr="00117ACE">
        <w:rPr>
          <w:rFonts w:ascii="Arial" w:hAnsi="Arial" w:cs="Arial"/>
          <w:color w:val="010000"/>
          <w:sz w:val="20"/>
        </w:rPr>
        <w:t xml:space="preserve">4, 2024, Nam Mekong Group Joint Stock Company announced Resolution </w:t>
      </w:r>
      <w:r w:rsidR="007C4285" w:rsidRPr="00117ACE">
        <w:rPr>
          <w:rFonts w:ascii="Arial" w:hAnsi="Arial" w:cs="Arial"/>
          <w:color w:val="010000"/>
          <w:sz w:val="20"/>
        </w:rPr>
        <w:t xml:space="preserve">No. </w:t>
      </w:r>
      <w:r w:rsidRPr="00117ACE">
        <w:rPr>
          <w:rFonts w:ascii="Arial" w:hAnsi="Arial" w:cs="Arial"/>
          <w:color w:val="010000"/>
          <w:sz w:val="20"/>
        </w:rPr>
        <w:t xml:space="preserve">11/2024/NQ-HDQT on dividend payment in 2023 by shares to shareholders as follows: </w:t>
      </w:r>
    </w:p>
    <w:p w14:paraId="00000003" w14:textId="6D987256" w:rsidR="00566572" w:rsidRPr="00117ACE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Article 1: Pay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2023 in cash to existing shareholders of Nam Mekong Group Joint Stock Company as follows:</w:t>
      </w:r>
    </w:p>
    <w:p w14:paraId="00000004" w14:textId="428441C2" w:rsidR="00566572" w:rsidRPr="00117ACE" w:rsidRDefault="00D2277E" w:rsidP="00A018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Record the list of shareholders to exercise rights to receive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in 2023 by shares:</w:t>
      </w:r>
    </w:p>
    <w:p w14:paraId="00000005" w14:textId="77777777" w:rsidR="00566572" w:rsidRPr="00117ACE" w:rsidRDefault="00D2277E" w:rsidP="00A018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>Record date: July 18, 2024</w:t>
      </w:r>
    </w:p>
    <w:p w14:paraId="00000007" w14:textId="3B67480F" w:rsidR="00566572" w:rsidRPr="00117ACE" w:rsidRDefault="00D2277E" w:rsidP="00A018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  <w:tab w:val="left" w:pos="92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Implementation contents: </w:t>
      </w:r>
      <w:r w:rsidR="00FF4F61" w:rsidRPr="00117ACE">
        <w:rPr>
          <w:rFonts w:ascii="Arial" w:hAnsi="Arial" w:cs="Arial"/>
          <w:color w:val="010000"/>
          <w:sz w:val="20"/>
        </w:rPr>
        <w:t>D</w:t>
      </w:r>
      <w:r w:rsidRPr="00117ACE">
        <w:rPr>
          <w:rFonts w:ascii="Arial" w:hAnsi="Arial" w:cs="Arial"/>
          <w:color w:val="010000"/>
          <w:sz w:val="20"/>
        </w:rPr>
        <w:t>ividend payment in 2023 by shares</w:t>
      </w:r>
    </w:p>
    <w:p w14:paraId="00000008" w14:textId="77777777" w:rsidR="00566572" w:rsidRPr="00117ACE" w:rsidRDefault="00D2277E" w:rsidP="00A018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Exercise rate: 12% - shareholders owning 100 shares will be entitled to receive 12 new shares. </w:t>
      </w:r>
    </w:p>
    <w:p w14:paraId="00000009" w14:textId="3FB07A3C" w:rsidR="00566572" w:rsidRPr="00117ACE" w:rsidRDefault="00D2277E" w:rsidP="00A018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Plan on rounding and handling fractional shares (if any): The number of additional shares issued to pay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in 2023 when distributed to shareholders will be rounded to the nearest unit, the number of incurred fractional shares due to rounding down (if any) will be </w:t>
      </w:r>
      <w:r w:rsidR="00A01800">
        <w:rPr>
          <w:rFonts w:ascii="Arial" w:hAnsi="Arial" w:cs="Arial"/>
          <w:color w:val="010000"/>
          <w:sz w:val="20"/>
        </w:rPr>
        <w:t>disposed of</w:t>
      </w:r>
      <w:r w:rsidRPr="00117ACE">
        <w:rPr>
          <w:rFonts w:ascii="Arial" w:hAnsi="Arial" w:cs="Arial"/>
          <w:color w:val="010000"/>
          <w:sz w:val="20"/>
        </w:rPr>
        <w:t>.</w:t>
      </w:r>
    </w:p>
    <w:p w14:paraId="0000000A" w14:textId="26454650" w:rsidR="00566572" w:rsidRPr="00117ACE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For example: On the record date for the list of shareholders to exercise rights to receive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by shares, Mr. Nguyen Van A owns 234 shares. Then, the number of shares for dividend payment that Mr. A will receive is temporarily calculated as (234x12/100) = 28.08 shares. Therefore, according to the principle of rounding down, the number of shares Mr. A will receive is 28 shares; 0.08 fractional shares will be </w:t>
      </w:r>
      <w:r w:rsidR="00A01800">
        <w:rPr>
          <w:rFonts w:ascii="Arial" w:hAnsi="Arial" w:cs="Arial"/>
          <w:color w:val="010000"/>
          <w:sz w:val="20"/>
        </w:rPr>
        <w:t>disposed of</w:t>
      </w:r>
      <w:r w:rsidRPr="00117ACE">
        <w:rPr>
          <w:rFonts w:ascii="Arial" w:hAnsi="Arial" w:cs="Arial"/>
          <w:color w:val="010000"/>
          <w:sz w:val="20"/>
        </w:rPr>
        <w:t>.</w:t>
      </w:r>
    </w:p>
    <w:p w14:paraId="0000000B" w14:textId="77777777" w:rsidR="00566572" w:rsidRPr="00117ACE" w:rsidRDefault="00D2277E" w:rsidP="00A018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>Implementation location:</w:t>
      </w:r>
    </w:p>
    <w:p w14:paraId="0000000C" w14:textId="10CA9D17" w:rsidR="00566572" w:rsidRPr="00117ACE" w:rsidRDefault="00D2277E" w:rsidP="00A018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For deposited securities: Owners implement procedures to receive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by shares at Depository Members where depository accounts are opened.</w:t>
      </w:r>
    </w:p>
    <w:p w14:paraId="0000000D" w14:textId="3D144AA5" w:rsidR="00566572" w:rsidRPr="00117ACE" w:rsidRDefault="00D2277E" w:rsidP="00A018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117ACE">
        <w:rPr>
          <w:rFonts w:ascii="Arial" w:hAnsi="Arial" w:cs="Arial"/>
          <w:color w:val="010000"/>
          <w:sz w:val="20"/>
        </w:rPr>
        <w:t>undeposited</w:t>
      </w:r>
      <w:proofErr w:type="spellEnd"/>
      <w:r w:rsidRPr="00117ACE">
        <w:rPr>
          <w:rFonts w:ascii="Arial" w:hAnsi="Arial" w:cs="Arial"/>
          <w:color w:val="010000"/>
          <w:sz w:val="20"/>
        </w:rPr>
        <w:t xml:space="preserve"> shares: Owners implement procedures to receive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by shares at the Head Office of Nam Mekong Group Joint Stock Company ((11th Floor, </w:t>
      </w:r>
      <w:proofErr w:type="spellStart"/>
      <w:r w:rsidRPr="00117ACE">
        <w:rPr>
          <w:rFonts w:ascii="Arial" w:hAnsi="Arial" w:cs="Arial"/>
          <w:color w:val="010000"/>
          <w:sz w:val="20"/>
        </w:rPr>
        <w:t>Geleximco</w:t>
      </w:r>
      <w:proofErr w:type="spellEnd"/>
      <w:r w:rsidRPr="00117ACE">
        <w:rPr>
          <w:rFonts w:ascii="Arial" w:hAnsi="Arial" w:cs="Arial"/>
          <w:color w:val="010000"/>
          <w:sz w:val="20"/>
        </w:rPr>
        <w:t xml:space="preserve"> Building, 36 Hoang </w:t>
      </w:r>
      <w:proofErr w:type="spellStart"/>
      <w:r w:rsidRPr="00117ACE">
        <w:rPr>
          <w:rFonts w:ascii="Arial" w:hAnsi="Arial" w:cs="Arial"/>
          <w:color w:val="010000"/>
          <w:sz w:val="20"/>
        </w:rPr>
        <w:t>Cau</w:t>
      </w:r>
      <w:proofErr w:type="spellEnd"/>
      <w:r w:rsidR="00A01800">
        <w:rPr>
          <w:rFonts w:ascii="Arial" w:hAnsi="Arial" w:cs="Arial"/>
          <w:color w:val="010000"/>
          <w:sz w:val="20"/>
        </w:rPr>
        <w:t xml:space="preserve"> Street</w:t>
      </w:r>
      <w:r w:rsidRPr="00117ACE">
        <w:rPr>
          <w:rFonts w:ascii="Arial" w:hAnsi="Arial" w:cs="Arial"/>
          <w:color w:val="010000"/>
          <w:sz w:val="20"/>
        </w:rPr>
        <w:t xml:space="preserve">, O Cho </w:t>
      </w:r>
      <w:proofErr w:type="spellStart"/>
      <w:r w:rsidRPr="00117ACE">
        <w:rPr>
          <w:rFonts w:ascii="Arial" w:hAnsi="Arial" w:cs="Arial"/>
          <w:color w:val="010000"/>
          <w:sz w:val="20"/>
        </w:rPr>
        <w:t>Dua</w:t>
      </w:r>
      <w:proofErr w:type="spellEnd"/>
      <w:r w:rsidRPr="00117ACE">
        <w:rPr>
          <w:rFonts w:ascii="Arial" w:hAnsi="Arial" w:cs="Arial"/>
          <w:color w:val="010000"/>
          <w:sz w:val="20"/>
        </w:rPr>
        <w:t xml:space="preserve"> Ward, Dong Da District, Hanoi City). When arriving, shareholders bring </w:t>
      </w:r>
      <w:r w:rsidR="00FF4F61" w:rsidRPr="00117ACE">
        <w:rPr>
          <w:rFonts w:ascii="Arial" w:hAnsi="Arial" w:cs="Arial"/>
          <w:color w:val="010000"/>
          <w:sz w:val="20"/>
        </w:rPr>
        <w:t xml:space="preserve">the </w:t>
      </w:r>
      <w:r w:rsidRPr="00117ACE">
        <w:rPr>
          <w:rFonts w:ascii="Arial" w:hAnsi="Arial" w:cs="Arial"/>
          <w:color w:val="010000"/>
          <w:sz w:val="20"/>
        </w:rPr>
        <w:t>Share ownership certificate, ID card/Citizen ID card/Passport and Power of Attorney (if any).</w:t>
      </w:r>
    </w:p>
    <w:p w14:paraId="0000000E" w14:textId="77777777" w:rsidR="00566572" w:rsidRPr="00117ACE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F" w14:textId="5628D860" w:rsidR="00566572" w:rsidRDefault="00D2277E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Article 3: Members of the Board of Directors, the Board of Management, the Supervisory Board, and relevant individuals are responsible for implementing this Resolution.</w:t>
      </w:r>
    </w:p>
    <w:p w14:paraId="7801C80B" w14:textId="776440C8" w:rsidR="00A01800" w:rsidRDefault="00A01800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5C164359" w14:textId="77777777" w:rsidR="00A01800" w:rsidRPr="00117ACE" w:rsidRDefault="00A01800" w:rsidP="00A0180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0000010" w14:textId="19599B31" w:rsidR="00566572" w:rsidRPr="00117ACE" w:rsidRDefault="00D2277E" w:rsidP="00A0180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On July 5, 2024, Nam Mekong Group Joint Stock Company announced Notice </w:t>
      </w:r>
      <w:r w:rsidR="007C4285" w:rsidRPr="00117ACE">
        <w:rPr>
          <w:rFonts w:ascii="Arial" w:hAnsi="Arial" w:cs="Arial"/>
          <w:color w:val="010000"/>
          <w:sz w:val="20"/>
        </w:rPr>
        <w:t xml:space="preserve">No. </w:t>
      </w:r>
      <w:r w:rsidRPr="00117ACE">
        <w:rPr>
          <w:rFonts w:ascii="Arial" w:hAnsi="Arial" w:cs="Arial"/>
          <w:color w:val="010000"/>
          <w:sz w:val="20"/>
        </w:rPr>
        <w:t xml:space="preserve">530/2024/TB-MKG as follows: </w:t>
      </w:r>
    </w:p>
    <w:p w14:paraId="00000011" w14:textId="32559E44" w:rsidR="00566572" w:rsidRPr="00117ACE" w:rsidRDefault="00D2277E" w:rsidP="00A0180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II. Plan on share </w:t>
      </w:r>
      <w:r w:rsidR="00A01800">
        <w:rPr>
          <w:rFonts w:ascii="Arial" w:hAnsi="Arial" w:cs="Arial"/>
          <w:color w:val="010000"/>
          <w:sz w:val="20"/>
        </w:rPr>
        <w:t>issue</w:t>
      </w:r>
    </w:p>
    <w:p w14:paraId="00000012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888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Share name: Shares of Nam Mekong Group Joint Stock Company</w:t>
      </w:r>
    </w:p>
    <w:p w14:paraId="00000013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Share type: Common shares</w:t>
      </w:r>
    </w:p>
    <w:p w14:paraId="00000014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lastRenderedPageBreak/>
        <w:t>Total number of issued shares: 111,742,198 shares</w:t>
      </w:r>
    </w:p>
    <w:p w14:paraId="00000015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Number of outstanding shares: 111,742,198 shares</w:t>
      </w:r>
    </w:p>
    <w:p w14:paraId="00000016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Number of treasury shares: 0 shares</w:t>
      </w:r>
    </w:p>
    <w:p w14:paraId="00000017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Expected number of issued shares: 13,409,063 shares.</w:t>
      </w:r>
    </w:p>
    <w:p w14:paraId="00000018" w14:textId="7BA76CFC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 xml:space="preserve">Total </w:t>
      </w:r>
      <w:r w:rsidR="00A01800">
        <w:rPr>
          <w:rFonts w:ascii="Arial" w:hAnsi="Arial" w:cs="Arial"/>
          <w:color w:val="010000"/>
          <w:sz w:val="20"/>
        </w:rPr>
        <w:t>issue</w:t>
      </w:r>
      <w:r w:rsidRPr="00117ACE">
        <w:rPr>
          <w:rFonts w:ascii="Arial" w:hAnsi="Arial" w:cs="Arial"/>
          <w:color w:val="010000"/>
          <w:sz w:val="20"/>
        </w:rPr>
        <w:t xml:space="preserve"> value at par value: VND134,090,630,000.</w:t>
      </w:r>
    </w:p>
    <w:p w14:paraId="00000019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895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bookmarkStart w:id="0" w:name="_heading=h.gjdgxs"/>
      <w:bookmarkEnd w:id="0"/>
      <w:r w:rsidRPr="00117ACE">
        <w:rPr>
          <w:rFonts w:ascii="Arial" w:hAnsi="Arial" w:cs="Arial"/>
          <w:color w:val="010000"/>
          <w:sz w:val="20"/>
        </w:rPr>
        <w:t>Rights exercise rate: 12% - shareholders owning 100 shares will be entitled to receive 12 new shares.</w:t>
      </w:r>
    </w:p>
    <w:p w14:paraId="0000001A" w14:textId="471044B6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9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 xml:space="preserve">Capital source for the </w:t>
      </w:r>
      <w:r w:rsidR="00A01800">
        <w:rPr>
          <w:rFonts w:ascii="Arial" w:hAnsi="Arial" w:cs="Arial"/>
          <w:color w:val="010000"/>
          <w:sz w:val="20"/>
        </w:rPr>
        <w:t>issue</w:t>
      </w:r>
      <w:r w:rsidRPr="00117ACE">
        <w:rPr>
          <w:rFonts w:ascii="Arial" w:hAnsi="Arial" w:cs="Arial"/>
          <w:color w:val="010000"/>
          <w:sz w:val="20"/>
        </w:rPr>
        <w:t>: From undistributed profit after t</w:t>
      </w:r>
      <w:r w:rsidR="00117ACE" w:rsidRPr="00117ACE">
        <w:rPr>
          <w:rFonts w:ascii="Arial" w:hAnsi="Arial" w:cs="Arial"/>
          <w:color w:val="010000"/>
          <w:sz w:val="20"/>
        </w:rPr>
        <w:t>ax</w:t>
      </w:r>
      <w:r w:rsidRPr="00117ACE">
        <w:rPr>
          <w:rFonts w:ascii="Arial" w:hAnsi="Arial" w:cs="Arial"/>
          <w:color w:val="010000"/>
          <w:sz w:val="20"/>
        </w:rPr>
        <w:t xml:space="preserve"> based on the Audited Financial Statements 2023 of the Company.</w:t>
      </w:r>
    </w:p>
    <w:p w14:paraId="0000001B" w14:textId="02957440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10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 xml:space="preserve">Plan on handling fractional shares: The number of additional shares issued to pay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in 2023 when distribute</w:t>
      </w:r>
      <w:bookmarkStart w:id="1" w:name="_GoBack"/>
      <w:bookmarkEnd w:id="1"/>
      <w:r w:rsidRPr="00117ACE">
        <w:rPr>
          <w:rFonts w:ascii="Arial" w:hAnsi="Arial" w:cs="Arial"/>
          <w:color w:val="010000"/>
          <w:sz w:val="20"/>
        </w:rPr>
        <w:t xml:space="preserve">d to shareholders will be rounded to the nearest unit, number of incurred fractional shares due to rounding down (if any) will be </w:t>
      </w:r>
      <w:r w:rsidR="00A01800">
        <w:rPr>
          <w:rFonts w:ascii="Arial" w:hAnsi="Arial" w:cs="Arial"/>
          <w:color w:val="010000"/>
          <w:sz w:val="20"/>
        </w:rPr>
        <w:t>disposed of</w:t>
      </w:r>
      <w:r w:rsidRPr="00117ACE">
        <w:rPr>
          <w:rFonts w:ascii="Arial" w:hAnsi="Arial" w:cs="Arial"/>
          <w:color w:val="010000"/>
          <w:sz w:val="20"/>
        </w:rPr>
        <w:t>.</w:t>
      </w:r>
    </w:p>
    <w:p w14:paraId="0000001C" w14:textId="11397392" w:rsidR="00566572" w:rsidRPr="00117ACE" w:rsidRDefault="00D2277E" w:rsidP="00A01800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7ACE">
        <w:rPr>
          <w:rFonts w:ascii="Arial" w:hAnsi="Arial" w:cs="Arial"/>
          <w:color w:val="010000"/>
          <w:sz w:val="20"/>
        </w:rPr>
        <w:t xml:space="preserve">For example: On the record date for list of shareholders to exercise rights to receive </w:t>
      </w:r>
      <w:r w:rsidR="00A01800">
        <w:rPr>
          <w:rFonts w:ascii="Arial" w:hAnsi="Arial" w:cs="Arial"/>
          <w:color w:val="010000"/>
          <w:sz w:val="20"/>
        </w:rPr>
        <w:t>dividend</w:t>
      </w:r>
      <w:r w:rsidRPr="00117ACE">
        <w:rPr>
          <w:rFonts w:ascii="Arial" w:hAnsi="Arial" w:cs="Arial"/>
          <w:color w:val="010000"/>
          <w:sz w:val="20"/>
        </w:rPr>
        <w:t xml:space="preserve"> by shares, Mr. Nguyen Van A owns 234 shares. Then, the number of shares for dividend payment that Mr. A will receive is temporarily calculated as (234x12/100) = 28.08 shares. Therefore, according to the principle of rounding down, the number of shares Mr. A will receive is 28 shares; 0.08 fractional shares will be </w:t>
      </w:r>
      <w:r w:rsidR="00A01800">
        <w:rPr>
          <w:rFonts w:ascii="Arial" w:hAnsi="Arial" w:cs="Arial"/>
          <w:color w:val="010000"/>
          <w:sz w:val="20"/>
        </w:rPr>
        <w:t>disposed of</w:t>
      </w:r>
      <w:r w:rsidRPr="00117ACE">
        <w:rPr>
          <w:rFonts w:ascii="Arial" w:hAnsi="Arial" w:cs="Arial"/>
          <w:color w:val="010000"/>
          <w:sz w:val="20"/>
        </w:rPr>
        <w:t>.</w:t>
      </w:r>
    </w:p>
    <w:p w14:paraId="0000001D" w14:textId="77777777" w:rsidR="00566572" w:rsidRPr="00117ACE" w:rsidRDefault="00D2277E" w:rsidP="00A01800">
      <w:pPr>
        <w:numPr>
          <w:ilvl w:val="0"/>
          <w:numId w:val="1"/>
        </w:numPr>
        <w:tabs>
          <w:tab w:val="left" w:pos="432"/>
          <w:tab w:val="left" w:pos="10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17ACE">
        <w:rPr>
          <w:rFonts w:ascii="Arial" w:hAnsi="Arial" w:cs="Arial"/>
          <w:color w:val="010000"/>
          <w:sz w:val="20"/>
        </w:rPr>
        <w:t>Record date to allocate rights: Thursday, July 18, 2024.</w:t>
      </w:r>
    </w:p>
    <w:sectPr w:rsidR="00566572" w:rsidRPr="00117ACE" w:rsidSect="007C428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C71"/>
    <w:multiLevelType w:val="multilevel"/>
    <w:tmpl w:val="E67C9E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855EC4"/>
    <w:multiLevelType w:val="multilevel"/>
    <w:tmpl w:val="7A520E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8D74EC"/>
    <w:multiLevelType w:val="multilevel"/>
    <w:tmpl w:val="17CAF0F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F11F71"/>
    <w:multiLevelType w:val="multilevel"/>
    <w:tmpl w:val="C0A293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2"/>
    <w:rsid w:val="00117ACE"/>
    <w:rsid w:val="00566572"/>
    <w:rsid w:val="007C4285"/>
    <w:rsid w:val="00A01800"/>
    <w:rsid w:val="00D2277E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FE2E8"/>
  <w15:docId w15:val="{F171663B-1BA4-4E68-B659-EB5C155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8"/>
      <w:szCs w:val="1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31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4" w:lineRule="auto"/>
      <w:ind w:left="1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300"/>
    </w:pPr>
    <w:rPr>
      <w:rFonts w:ascii="Arial" w:eastAsia="Arial" w:hAnsi="Arial" w:cs="Arial"/>
      <w:sz w:val="18"/>
      <w:szCs w:val="18"/>
    </w:rPr>
  </w:style>
  <w:style w:type="paragraph" w:customStyle="1" w:styleId="Vnbnnidung20">
    <w:name w:val="Văn bản nội dung (2)"/>
    <w:basedOn w:val="Normal"/>
    <w:link w:val="Vnbnnidung2"/>
    <w:pPr>
      <w:spacing w:line="206" w:lineRule="auto"/>
      <w:ind w:left="6760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d2JAnOdNuzX6u1xR57+WKMm4ew==">CgMxLjAyCGguZ2pkZ3hzMghoLmdqZGd4czgAciExS0REZkZkOWhtd1NEOHNVbTVIUV81bFVTQWc4aWQwZmc=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2024-07-10T03:29:00Z</dcterms:created>
  <dcterms:modified xsi:type="dcterms:W3CDTF">2024-07-10T03:29:00Z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926f023fb3d6264d3040babbff20a200ea5615cf337dde374f227c90cfec27f8</vt:lpwstr>
  </property>
</Properties>
</file>