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3006" w:rsidRPr="00961A56" w:rsidRDefault="00961A56" w:rsidP="00090C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61A56">
        <w:rPr>
          <w:rFonts w:ascii="Arial" w:hAnsi="Arial" w:cs="Arial"/>
          <w:b/>
          <w:color w:val="010000"/>
          <w:sz w:val="20"/>
        </w:rPr>
        <w:t>DCN: Notice on the share issuance for dividend payment</w:t>
      </w:r>
    </w:p>
    <w:p w14:paraId="00000002" w14:textId="41B88F90" w:rsidR="00623006" w:rsidRPr="00961A56" w:rsidRDefault="00961A56" w:rsidP="00090C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 xml:space="preserve">On July 03, 2024, Hai </w:t>
      </w:r>
      <w:proofErr w:type="spellStart"/>
      <w:r w:rsidRPr="00961A56">
        <w:rPr>
          <w:rFonts w:ascii="Arial" w:hAnsi="Arial" w:cs="Arial"/>
          <w:color w:val="010000"/>
          <w:sz w:val="20"/>
        </w:rPr>
        <w:t>Phong</w:t>
      </w:r>
      <w:proofErr w:type="spellEnd"/>
      <w:r w:rsidRPr="00961A56">
        <w:rPr>
          <w:rFonts w:ascii="Arial" w:hAnsi="Arial" w:cs="Arial"/>
          <w:color w:val="010000"/>
          <w:sz w:val="20"/>
        </w:rPr>
        <w:t xml:space="preserve"> Electricity Water Machine Assembly Joint Stock Company announced Notice No. 16/DNLM on the share issuance for dividend payment as follows:</w:t>
      </w:r>
    </w:p>
    <w:p w14:paraId="00000003" w14:textId="77777777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 xml:space="preserve">Share name: Hai </w:t>
      </w:r>
      <w:proofErr w:type="spellStart"/>
      <w:r w:rsidRPr="00961A56">
        <w:rPr>
          <w:rFonts w:ascii="Arial" w:hAnsi="Arial" w:cs="Arial"/>
          <w:color w:val="010000"/>
          <w:sz w:val="20"/>
        </w:rPr>
        <w:t>Phong</w:t>
      </w:r>
      <w:proofErr w:type="spellEnd"/>
      <w:r w:rsidRPr="00961A56">
        <w:rPr>
          <w:rFonts w:ascii="Arial" w:hAnsi="Arial" w:cs="Arial"/>
          <w:color w:val="010000"/>
          <w:sz w:val="20"/>
        </w:rPr>
        <w:t xml:space="preserve"> Electricity Water Machine Assembly Joint Stock Company</w:t>
      </w:r>
    </w:p>
    <w:p w14:paraId="00000004" w14:textId="60685250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Share type: Common shares</w:t>
      </w:r>
    </w:p>
    <w:p w14:paraId="00000005" w14:textId="0C25B926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Total number of issued shares: 6,422,258 shares</w:t>
      </w:r>
    </w:p>
    <w:p w14:paraId="00000006" w14:textId="77777777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Number of outstanding shares: 6,422,258 shares</w:t>
      </w:r>
    </w:p>
    <w:p w14:paraId="00000007" w14:textId="337B2F38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Number of treasury shares: 0 shares</w:t>
      </w:r>
    </w:p>
    <w:p w14:paraId="00000008" w14:textId="17CF4AF7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Number of shares expected to be issued: 1,605,564 shares</w:t>
      </w:r>
    </w:p>
    <w:p w14:paraId="00000009" w14:textId="77777777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Total issuance value at par value: VND16,055,640,000</w:t>
      </w:r>
    </w:p>
    <w:p w14:paraId="0000000A" w14:textId="50A588B0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Rights exercise rate: For 01 existing share, shareholders will receive 0.25 new shares: 25%</w:t>
      </w:r>
    </w:p>
    <w:p w14:paraId="0000000B" w14:textId="77777777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Capital source for the issuance:</w:t>
      </w:r>
    </w:p>
    <w:p w14:paraId="0000000C" w14:textId="7979AB70" w:rsidR="00623006" w:rsidRPr="00961A56" w:rsidRDefault="00961A56" w:rsidP="00090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Source of profit after tax in 2022, and 2023: VND16,055,640,000</w:t>
      </w:r>
    </w:p>
    <w:p w14:paraId="0000000D" w14:textId="106D2685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Plan on handling fractional shares and a fraction of shares: The number of shares issued to each shareholder will be rounded down to the nearest unit, and fractional shares (if any) will be canceled.</w:t>
      </w:r>
    </w:p>
    <w:p w14:paraId="0000000E" w14:textId="3FFA2180" w:rsidR="00623006" w:rsidRPr="00961A56" w:rsidRDefault="00961A56" w:rsidP="00090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A56">
        <w:rPr>
          <w:rFonts w:ascii="Arial" w:hAnsi="Arial" w:cs="Arial"/>
          <w:color w:val="010000"/>
          <w:sz w:val="20"/>
        </w:rPr>
        <w:t>Record date to allocate the right: July 19, 2024</w:t>
      </w:r>
      <w:r w:rsidR="00225F82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623006" w:rsidRPr="00961A56" w:rsidSect="00961A5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2BA2"/>
    <w:multiLevelType w:val="multilevel"/>
    <w:tmpl w:val="4024FA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BB6BF9"/>
    <w:multiLevelType w:val="multilevel"/>
    <w:tmpl w:val="228A4FC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6"/>
    <w:rsid w:val="00090CEC"/>
    <w:rsid w:val="00225F82"/>
    <w:rsid w:val="00623006"/>
    <w:rsid w:val="009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ED0F5"/>
  <w15:docId w15:val="{783032B9-DC3C-4708-A493-DFAB795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E1385B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E1385B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6"/>
      <w:szCs w:val="16"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300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69" w:lineRule="auto"/>
      <w:ind w:firstLine="6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  <w:sz w:val="38"/>
      <w:szCs w:val="38"/>
    </w:rPr>
  </w:style>
  <w:style w:type="paragraph" w:customStyle="1" w:styleId="Vnbnnidung50">
    <w:name w:val="Văn bản nội dung (5)"/>
    <w:basedOn w:val="Normal"/>
    <w:link w:val="Vnbnnidung5"/>
    <w:pPr>
      <w:spacing w:line="276" w:lineRule="auto"/>
      <w:ind w:left="4440"/>
    </w:pPr>
    <w:rPr>
      <w:rFonts w:ascii="Arial" w:eastAsia="Arial" w:hAnsi="Arial" w:cs="Arial"/>
      <w:color w:val="E1385B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spacing w:line="283" w:lineRule="auto"/>
      <w:ind w:left="4480"/>
    </w:pPr>
    <w:rPr>
      <w:rFonts w:ascii="Arial" w:eastAsia="Arial" w:hAnsi="Arial" w:cs="Arial"/>
      <w:b/>
      <w:bCs/>
      <w:color w:val="E1385B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bY5394Bfzt1H35ZJa8xudQNSmw==">CgMxLjA4AHIhMVVVcjNFdkJuN1FER04tZVRYZTBzYVRQTURjdVl5RE13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2024-07-10T03:19:00Z</dcterms:created>
  <dcterms:modified xsi:type="dcterms:W3CDTF">2024-07-11T02:20:00Z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ea645dca1740c8d43d214efe5853b039461d16d8e29a4722846ca30566ed3fa0</vt:lpwstr>
  </property>
</Properties>
</file>