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1A2D" w:rsidRPr="00AD7ACE" w:rsidRDefault="00AD7ACE" w:rsidP="00447E63">
      <w:pPr>
        <w:pBdr>
          <w:top w:val="nil"/>
          <w:left w:val="nil"/>
          <w:bottom w:val="nil"/>
          <w:right w:val="nil"/>
          <w:between w:val="nil"/>
        </w:pBdr>
        <w:tabs>
          <w:tab w:val="left" w:pos="3396"/>
        </w:tabs>
        <w:spacing w:after="120" w:line="360" w:lineRule="auto"/>
        <w:jc w:val="both"/>
        <w:rPr>
          <w:rFonts w:ascii="Arial" w:eastAsia="Arial" w:hAnsi="Arial" w:cs="Arial"/>
          <w:b/>
          <w:color w:val="010000"/>
          <w:sz w:val="20"/>
          <w:szCs w:val="20"/>
        </w:rPr>
      </w:pPr>
      <w:r w:rsidRPr="00AD7ACE">
        <w:rPr>
          <w:rFonts w:ascii="Arial" w:hAnsi="Arial" w:cs="Arial"/>
          <w:b/>
          <w:color w:val="010000"/>
          <w:sz w:val="20"/>
        </w:rPr>
        <w:t>HVT: Board Resolution</w:t>
      </w:r>
    </w:p>
    <w:p w14:paraId="00000002" w14:textId="1274D98C" w:rsidR="006A1A2D" w:rsidRPr="00AD7ACE" w:rsidRDefault="00AD7ACE" w:rsidP="00447E63">
      <w:pPr>
        <w:pBdr>
          <w:top w:val="nil"/>
          <w:left w:val="nil"/>
          <w:bottom w:val="nil"/>
          <w:right w:val="nil"/>
          <w:between w:val="nil"/>
        </w:pBdr>
        <w:tabs>
          <w:tab w:val="left" w:pos="3396"/>
        </w:tabs>
        <w:spacing w:after="120" w:line="360" w:lineRule="auto"/>
        <w:jc w:val="both"/>
        <w:rPr>
          <w:rFonts w:ascii="Arial" w:eastAsia="Arial" w:hAnsi="Arial" w:cs="Arial"/>
          <w:color w:val="010000"/>
          <w:sz w:val="20"/>
          <w:szCs w:val="20"/>
        </w:rPr>
      </w:pPr>
      <w:r w:rsidRPr="00AD7ACE">
        <w:rPr>
          <w:rFonts w:ascii="Arial" w:hAnsi="Arial" w:cs="Arial"/>
          <w:color w:val="010000"/>
          <w:sz w:val="20"/>
        </w:rPr>
        <w:t>On July 08, 2023, Viet Tri Chemicals JSC announced R</w:t>
      </w:r>
      <w:bookmarkStart w:id="0" w:name="_GoBack"/>
      <w:bookmarkEnd w:id="0"/>
      <w:r w:rsidRPr="00AD7ACE">
        <w:rPr>
          <w:rFonts w:ascii="Arial" w:hAnsi="Arial" w:cs="Arial"/>
          <w:color w:val="010000"/>
          <w:sz w:val="20"/>
        </w:rPr>
        <w:t xml:space="preserve">esolution No. 40/NQ-HDQT on </w:t>
      </w:r>
      <w:r w:rsidRPr="00AD7ACE">
        <w:rPr>
          <w:rFonts w:ascii="Arial" w:hAnsi="Arial" w:cs="Arial"/>
          <w:color w:val="010000"/>
          <w:sz w:val="20"/>
          <w:lang w:val="vi-VN"/>
        </w:rPr>
        <w:t xml:space="preserve">organizing </w:t>
      </w:r>
      <w:r w:rsidRPr="00AD7ACE">
        <w:rPr>
          <w:rFonts w:ascii="Arial" w:hAnsi="Arial" w:cs="Arial"/>
          <w:color w:val="010000"/>
          <w:sz w:val="20"/>
        </w:rPr>
        <w:t>the Extraordinary General Meeting of Shareholders 2024 (1</w:t>
      </w:r>
      <w:r w:rsidRPr="00AD7ACE">
        <w:rPr>
          <w:rFonts w:ascii="Arial" w:hAnsi="Arial" w:cs="Arial"/>
          <w:color w:val="010000"/>
          <w:sz w:val="20"/>
          <w:vertAlign w:val="superscript"/>
        </w:rPr>
        <w:t>st</w:t>
      </w:r>
      <w:r w:rsidRPr="00AD7ACE">
        <w:rPr>
          <w:rFonts w:ascii="Arial" w:hAnsi="Arial" w:cs="Arial"/>
          <w:color w:val="010000"/>
          <w:sz w:val="20"/>
        </w:rPr>
        <w:t xml:space="preserve"> time) as follows: </w:t>
      </w:r>
    </w:p>
    <w:p w14:paraId="00000003" w14:textId="075C4FB4" w:rsidR="006A1A2D" w:rsidRPr="00AD7ACE" w:rsidRDefault="00AD7ACE" w:rsidP="00447E63">
      <w:pPr>
        <w:pBdr>
          <w:top w:val="nil"/>
          <w:left w:val="nil"/>
          <w:bottom w:val="nil"/>
          <w:right w:val="nil"/>
          <w:between w:val="nil"/>
        </w:pBdr>
        <w:spacing w:after="120" w:line="360" w:lineRule="auto"/>
        <w:jc w:val="both"/>
        <w:rPr>
          <w:rFonts w:ascii="Arial" w:eastAsia="Arial" w:hAnsi="Arial" w:cs="Arial"/>
          <w:color w:val="010000"/>
          <w:sz w:val="20"/>
          <w:szCs w:val="20"/>
        </w:rPr>
      </w:pPr>
      <w:r w:rsidRPr="00AD7ACE">
        <w:rPr>
          <w:rFonts w:ascii="Arial" w:hAnsi="Arial" w:cs="Arial"/>
          <w:color w:val="010000"/>
          <w:sz w:val="20"/>
        </w:rPr>
        <w:t>‎‎Article 1. Approve the organization of the Extraordinary General Meeting of Shareholders 2024 (1</w:t>
      </w:r>
      <w:r w:rsidRPr="00AD7ACE">
        <w:rPr>
          <w:rFonts w:ascii="Arial" w:hAnsi="Arial" w:cs="Arial"/>
          <w:color w:val="010000"/>
          <w:sz w:val="20"/>
          <w:vertAlign w:val="superscript"/>
        </w:rPr>
        <w:t>st</w:t>
      </w:r>
      <w:r w:rsidRPr="00AD7ACE">
        <w:rPr>
          <w:rFonts w:ascii="Arial" w:hAnsi="Arial" w:cs="Arial"/>
          <w:color w:val="010000"/>
          <w:sz w:val="20"/>
        </w:rPr>
        <w:t xml:space="preserve"> time) of Viet Tri Chemicals JSC with the following main contents:</w:t>
      </w:r>
    </w:p>
    <w:p w14:paraId="00000004" w14:textId="7B6A7119" w:rsidR="006A1A2D" w:rsidRPr="00AD7ACE" w:rsidRDefault="00AD7ACE" w:rsidP="00447E63">
      <w:pPr>
        <w:numPr>
          <w:ilvl w:val="0"/>
          <w:numId w:val="1"/>
        </w:numPr>
        <w:pBdr>
          <w:top w:val="nil"/>
          <w:left w:val="nil"/>
          <w:bottom w:val="nil"/>
          <w:right w:val="nil"/>
          <w:between w:val="nil"/>
        </w:pBdr>
        <w:tabs>
          <w:tab w:val="left" w:pos="1113"/>
        </w:tabs>
        <w:spacing w:after="120" w:line="360" w:lineRule="auto"/>
        <w:jc w:val="both"/>
        <w:rPr>
          <w:rFonts w:ascii="Arial" w:eastAsia="Arial" w:hAnsi="Arial" w:cs="Arial"/>
          <w:color w:val="010000"/>
          <w:sz w:val="20"/>
          <w:szCs w:val="20"/>
        </w:rPr>
      </w:pPr>
      <w:r w:rsidRPr="00AD7ACE">
        <w:rPr>
          <w:rFonts w:ascii="Arial" w:hAnsi="Arial" w:cs="Arial"/>
          <w:color w:val="010000"/>
          <w:sz w:val="20"/>
        </w:rPr>
        <w:t>The official date of the Meeting: August 21, 2024.</w:t>
      </w:r>
    </w:p>
    <w:p w14:paraId="00000005" w14:textId="3CB09993" w:rsidR="006A1A2D" w:rsidRPr="00AD7ACE" w:rsidRDefault="00AD7ACE" w:rsidP="00447E63">
      <w:pPr>
        <w:numPr>
          <w:ilvl w:val="0"/>
          <w:numId w:val="1"/>
        </w:numPr>
        <w:pBdr>
          <w:top w:val="nil"/>
          <w:left w:val="nil"/>
          <w:bottom w:val="nil"/>
          <w:right w:val="nil"/>
          <w:between w:val="nil"/>
        </w:pBdr>
        <w:tabs>
          <w:tab w:val="left" w:pos="1102"/>
        </w:tabs>
        <w:spacing w:after="120" w:line="360" w:lineRule="auto"/>
        <w:jc w:val="both"/>
        <w:rPr>
          <w:rFonts w:ascii="Arial" w:eastAsia="Arial" w:hAnsi="Arial" w:cs="Arial"/>
          <w:color w:val="010000"/>
          <w:sz w:val="20"/>
          <w:szCs w:val="20"/>
        </w:rPr>
      </w:pPr>
      <w:r w:rsidRPr="00AD7ACE">
        <w:rPr>
          <w:rFonts w:ascii="Arial" w:hAnsi="Arial" w:cs="Arial"/>
          <w:color w:val="010000"/>
          <w:sz w:val="20"/>
        </w:rPr>
        <w:t>Record date to exercise the right to attend the Meeting: July 29, 2024.</w:t>
      </w:r>
    </w:p>
    <w:p w14:paraId="00000006" w14:textId="2CB29D11" w:rsidR="006A1A2D" w:rsidRPr="00AD7ACE" w:rsidRDefault="00AD7ACE" w:rsidP="00447E63">
      <w:pPr>
        <w:numPr>
          <w:ilvl w:val="0"/>
          <w:numId w:val="1"/>
        </w:numPr>
        <w:pBdr>
          <w:top w:val="nil"/>
          <w:left w:val="nil"/>
          <w:bottom w:val="nil"/>
          <w:right w:val="nil"/>
          <w:between w:val="nil"/>
        </w:pBdr>
        <w:tabs>
          <w:tab w:val="left" w:pos="1132"/>
        </w:tabs>
        <w:spacing w:after="120" w:line="360" w:lineRule="auto"/>
        <w:jc w:val="both"/>
        <w:rPr>
          <w:rFonts w:ascii="Arial" w:eastAsia="Arial" w:hAnsi="Arial" w:cs="Arial"/>
          <w:color w:val="010000"/>
          <w:sz w:val="20"/>
          <w:szCs w:val="20"/>
        </w:rPr>
      </w:pPr>
      <w:r w:rsidRPr="00AD7ACE">
        <w:rPr>
          <w:rFonts w:ascii="Arial" w:hAnsi="Arial" w:cs="Arial"/>
          <w:color w:val="010000"/>
          <w:sz w:val="20"/>
        </w:rPr>
        <w:t>Meeting venue: Viet Tri Chemicals JSC.</w:t>
      </w:r>
    </w:p>
    <w:p w14:paraId="00000007" w14:textId="77777777" w:rsidR="006A1A2D" w:rsidRPr="00AD7ACE" w:rsidRDefault="00AD7ACE" w:rsidP="00447E63">
      <w:pPr>
        <w:numPr>
          <w:ilvl w:val="0"/>
          <w:numId w:val="1"/>
        </w:numPr>
        <w:pBdr>
          <w:top w:val="nil"/>
          <w:left w:val="nil"/>
          <w:bottom w:val="nil"/>
          <w:right w:val="nil"/>
          <w:between w:val="nil"/>
        </w:pBdr>
        <w:tabs>
          <w:tab w:val="left" w:pos="1132"/>
        </w:tabs>
        <w:spacing w:after="120" w:line="360" w:lineRule="auto"/>
        <w:jc w:val="both"/>
        <w:rPr>
          <w:rFonts w:ascii="Arial" w:eastAsia="Arial" w:hAnsi="Arial" w:cs="Arial"/>
          <w:color w:val="010000"/>
          <w:sz w:val="20"/>
          <w:szCs w:val="20"/>
        </w:rPr>
      </w:pPr>
      <w:r w:rsidRPr="00AD7ACE">
        <w:rPr>
          <w:rFonts w:ascii="Arial" w:hAnsi="Arial" w:cs="Arial"/>
          <w:color w:val="010000"/>
          <w:sz w:val="20"/>
        </w:rPr>
        <w:t>Meeting agendas:</w:t>
      </w:r>
    </w:p>
    <w:p w14:paraId="00000008" w14:textId="4C4CF07C" w:rsidR="006A1A2D" w:rsidRPr="00AD7ACE" w:rsidRDefault="00AD7ACE" w:rsidP="00447E63">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D7ACE">
        <w:rPr>
          <w:rFonts w:ascii="Arial" w:hAnsi="Arial" w:cs="Arial"/>
          <w:color w:val="010000"/>
          <w:sz w:val="20"/>
        </w:rPr>
        <w:t>Approve the plan on share issuance to increase share capital from the source of owners' equity;</w:t>
      </w:r>
    </w:p>
    <w:p w14:paraId="00000009" w14:textId="77777777" w:rsidR="006A1A2D" w:rsidRPr="00AD7ACE" w:rsidRDefault="00AD7ACE" w:rsidP="00447E63">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D7ACE">
        <w:rPr>
          <w:rFonts w:ascii="Arial" w:hAnsi="Arial" w:cs="Arial"/>
          <w:color w:val="010000"/>
          <w:sz w:val="20"/>
        </w:rPr>
        <w:t>Other contents under the authority of the Meeting.</w:t>
      </w:r>
    </w:p>
    <w:p w14:paraId="0000000A" w14:textId="2481039C" w:rsidR="006A1A2D" w:rsidRPr="00AD7ACE" w:rsidRDefault="00AD7ACE" w:rsidP="00447E63">
      <w:pPr>
        <w:pBdr>
          <w:top w:val="nil"/>
          <w:left w:val="nil"/>
          <w:bottom w:val="nil"/>
          <w:right w:val="nil"/>
          <w:between w:val="nil"/>
        </w:pBdr>
        <w:spacing w:after="120" w:line="360" w:lineRule="auto"/>
        <w:jc w:val="both"/>
        <w:rPr>
          <w:rFonts w:ascii="Arial" w:eastAsia="Arial" w:hAnsi="Arial" w:cs="Arial"/>
          <w:color w:val="010000"/>
          <w:sz w:val="20"/>
          <w:szCs w:val="20"/>
        </w:rPr>
      </w:pPr>
      <w:r w:rsidRPr="00AD7ACE">
        <w:rPr>
          <w:rFonts w:ascii="Arial" w:hAnsi="Arial" w:cs="Arial"/>
          <w:color w:val="010000"/>
          <w:sz w:val="20"/>
        </w:rPr>
        <w:t>‎‎Article 2. Assign the General Manager of the Company to direct the specialized department to carry out the necessary procedures to record the list of shareholders to exercise the right to attend the Meeting and work related to the organization of the Meeting in accordance with current regulations.</w:t>
      </w:r>
    </w:p>
    <w:p w14:paraId="0000000B" w14:textId="790C9270" w:rsidR="006A1A2D" w:rsidRPr="00AD7ACE" w:rsidRDefault="00AD7ACE" w:rsidP="00447E63">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AD7ACE">
        <w:rPr>
          <w:rFonts w:ascii="Arial" w:hAnsi="Arial" w:cs="Arial"/>
          <w:color w:val="010000"/>
          <w:sz w:val="20"/>
        </w:rPr>
        <w:t>‎‎Article 3. This Resolution takes effect from the date of its signing. Members of the Board of Directors, the General Manager, affiliated units and individuals are responsible for the implementation of this Resolution.</w:t>
      </w:r>
    </w:p>
    <w:sectPr w:rsidR="006A1A2D" w:rsidRPr="00AD7ACE" w:rsidSect="00AD7AC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755D"/>
    <w:multiLevelType w:val="multilevel"/>
    <w:tmpl w:val="95F0ACD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1857E1D"/>
    <w:multiLevelType w:val="multilevel"/>
    <w:tmpl w:val="1982E1E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2D"/>
    <w:rsid w:val="00447E63"/>
    <w:rsid w:val="006A1A2D"/>
    <w:rsid w:val="00AD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A69A9"/>
  <w15:docId w15:val="{17A47788-A34E-4D6C-9D42-8D5C5A84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EF0404"/>
      <w:sz w:val="19"/>
      <w:szCs w:val="1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b/>
      <w:bCs/>
      <w:color w:val="EF0404"/>
      <w:sz w:val="19"/>
      <w:szCs w:val="19"/>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pPr>
      <w:spacing w:line="235" w:lineRule="auto"/>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rDgg17RmKxBioWD9B/JfT6J/xw==">CgMxLjAyCGguZ2pkZ3hzOAByITFMcGdXV1dxT2ZpbXlRS2ZObkhrXzZwWUxOOVJVZGg1ag==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2024-07-10T03:15:00Z</dcterms:created>
  <dcterms:modified xsi:type="dcterms:W3CDTF">2024-07-11T02:20:00Z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aebf169e8856b743056a1b5c28c596e992ce72145f2c1ad91946100ab7c95831</vt:lpwstr>
  </property>
</Properties>
</file>