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624B" w:rsidRPr="009B2E0B" w:rsidRDefault="00031211" w:rsidP="00017F3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B2E0B">
        <w:rPr>
          <w:rFonts w:ascii="Arial" w:hAnsi="Arial" w:cs="Arial"/>
          <w:b/>
          <w:color w:val="010000"/>
          <w:sz w:val="20"/>
        </w:rPr>
        <w:t>CNT: Board Resolution</w:t>
      </w:r>
    </w:p>
    <w:p w14:paraId="00000002" w14:textId="30E87B44" w:rsidR="00BB624B" w:rsidRPr="009B2E0B" w:rsidRDefault="00031211" w:rsidP="00017F3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 xml:space="preserve">On July 10, 2024, CNT GROUP CORPORATION announced Resolution </w:t>
      </w:r>
      <w:r w:rsidR="00017F37" w:rsidRPr="009B2E0B">
        <w:rPr>
          <w:rFonts w:ascii="Arial" w:hAnsi="Arial" w:cs="Arial"/>
          <w:color w:val="010000"/>
          <w:sz w:val="20"/>
        </w:rPr>
        <w:t xml:space="preserve">No. </w:t>
      </w:r>
      <w:r w:rsidRPr="009B2E0B">
        <w:rPr>
          <w:rFonts w:ascii="Arial" w:hAnsi="Arial" w:cs="Arial"/>
          <w:color w:val="010000"/>
          <w:sz w:val="20"/>
        </w:rPr>
        <w:t>06/NQ-HDQT on the recording of the list of shareholders to exercise the rights to receive dividends 2023 in cash and by shares as follows:</w:t>
      </w:r>
    </w:p>
    <w:p w14:paraId="00000003" w14:textId="77777777" w:rsidR="00BB624B" w:rsidRPr="009B2E0B" w:rsidRDefault="00031211" w:rsidP="00017F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Article 1: Approve the recording of the list of shareholders to exercise the rights to receive dividends 2023 in cash and by shares of CNT GROUP CORPORATION with the following contents:</w:t>
      </w:r>
    </w:p>
    <w:p w14:paraId="00000004" w14:textId="77777777" w:rsidR="00BB624B" w:rsidRPr="009B2E0B" w:rsidRDefault="00031211" w:rsidP="00017F3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Dividend payment 2023 in cash:</w:t>
      </w:r>
    </w:p>
    <w:p w14:paraId="00000005" w14:textId="77777777" w:rsidR="00BB624B" w:rsidRPr="009B2E0B" w:rsidRDefault="00031211" w:rsidP="00017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Record date: August 08, 2024</w:t>
      </w:r>
    </w:p>
    <w:p w14:paraId="00000006" w14:textId="77777777" w:rsidR="00BB624B" w:rsidRPr="009B2E0B" w:rsidRDefault="00031211" w:rsidP="00017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Exercise rate: 1%/Share (shareholders receive VND100 for every share they own)</w:t>
      </w:r>
    </w:p>
    <w:p w14:paraId="00000007" w14:textId="77777777" w:rsidR="00BB624B" w:rsidRPr="009B2E0B" w:rsidRDefault="00031211" w:rsidP="00017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Payment date: August 23, 2024</w:t>
      </w:r>
    </w:p>
    <w:p w14:paraId="00000008" w14:textId="77777777" w:rsidR="00BB624B" w:rsidRPr="009B2E0B" w:rsidRDefault="00031211" w:rsidP="00017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Implementation venue:</w:t>
      </w:r>
    </w:p>
    <w:p w14:paraId="00000009" w14:textId="77777777" w:rsidR="00BB624B" w:rsidRPr="009B2E0B" w:rsidRDefault="00031211" w:rsidP="00017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For deposited securities: Owners carry out procedures to receive dividends at the Depository Members where depository accounts are opened.</w:t>
      </w:r>
    </w:p>
    <w:p w14:paraId="0000000A" w14:textId="6D65176C" w:rsidR="00BB624B" w:rsidRPr="009B2E0B" w:rsidRDefault="00031211" w:rsidP="00017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For undeposited securities: Owners carry out procedures to receive dividends at the Company's office (9-19 (2nd Floor) Ho Tung Mau, District 1, Ho Chi Minh City) on business days starting from August 23, 2024 and present their ID card/Citizen ID card/Passport.</w:t>
      </w:r>
    </w:p>
    <w:p w14:paraId="0000000B" w14:textId="77777777" w:rsidR="00BB624B" w:rsidRPr="009B2E0B" w:rsidRDefault="00031211" w:rsidP="00017F3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Dividend payment 2023 by shares:</w:t>
      </w:r>
    </w:p>
    <w:p w14:paraId="0000000C" w14:textId="77777777" w:rsidR="00BB624B" w:rsidRPr="009B2E0B" w:rsidRDefault="00031211" w:rsidP="00017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Record date: August 08, 2024</w:t>
      </w:r>
    </w:p>
    <w:p w14:paraId="0000000D" w14:textId="7834260E" w:rsidR="00BB624B" w:rsidRPr="009B2E0B" w:rsidRDefault="00031211" w:rsidP="00017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Exercise rate: 100:26 (shareholder</w:t>
      </w:r>
      <w:r w:rsidR="009B2E0B" w:rsidRPr="009B2E0B">
        <w:rPr>
          <w:rFonts w:ascii="Arial" w:hAnsi="Arial" w:cs="Arial"/>
          <w:color w:val="010000"/>
          <w:sz w:val="20"/>
        </w:rPr>
        <w:t>s</w:t>
      </w:r>
      <w:r w:rsidRPr="009B2E0B">
        <w:rPr>
          <w:rFonts w:ascii="Arial" w:hAnsi="Arial" w:cs="Arial"/>
          <w:color w:val="010000"/>
          <w:sz w:val="20"/>
        </w:rPr>
        <w:t xml:space="preserve"> owning 01 share will receive 01 right, and for every 100 rights, they will receive 26 new shares).</w:t>
      </w:r>
    </w:p>
    <w:p w14:paraId="0000000E" w14:textId="77777777" w:rsidR="00BB624B" w:rsidRPr="009B2E0B" w:rsidRDefault="00031211" w:rsidP="00017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Implementation venue:</w:t>
      </w:r>
    </w:p>
    <w:p w14:paraId="0000000F" w14:textId="77777777" w:rsidR="00BB624B" w:rsidRPr="009B2E0B" w:rsidRDefault="00031211" w:rsidP="00017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For deposited securities: Owners carry out procedures to receive dividends at the Depository Members where depository accounts are opened.</w:t>
      </w:r>
    </w:p>
    <w:p w14:paraId="00000010" w14:textId="03A4E904" w:rsidR="00BB624B" w:rsidRPr="009B2E0B" w:rsidRDefault="00031211" w:rsidP="00017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For undeposited securities: Owners carry out procedures to receive dividends at the Company's office (9-19 (2nd Floor) Ho Tung Mau, District 1, Ho Chi Minh City) on business days starting from August 08, 2024 and present their ID card/Citizen ID card/Passport.</w:t>
      </w:r>
    </w:p>
    <w:p w14:paraId="00000011" w14:textId="77777777" w:rsidR="00BB624B" w:rsidRPr="009B2E0B" w:rsidRDefault="00031211" w:rsidP="00017F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12" w14:textId="688BF0BA" w:rsidR="00BB624B" w:rsidRPr="009B2E0B" w:rsidRDefault="00031211" w:rsidP="00017F3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2E0B">
        <w:rPr>
          <w:rFonts w:ascii="Arial" w:hAnsi="Arial" w:cs="Arial"/>
          <w:color w:val="010000"/>
          <w:sz w:val="20"/>
        </w:rPr>
        <w:t>Article 3: The Board of Directors, the General Manager, the Deputy General Manager, the Chief Accountant, the Managers/Deputy Managers of Departments, the Heads/Deputy Heads of functional Departments/Divisions</w:t>
      </w:r>
      <w:r w:rsidR="009B2E0B" w:rsidRPr="009B2E0B">
        <w:rPr>
          <w:rFonts w:ascii="Arial" w:hAnsi="Arial" w:cs="Arial"/>
          <w:color w:val="010000"/>
          <w:sz w:val="20"/>
        </w:rPr>
        <w:t>,</w:t>
      </w:r>
      <w:r w:rsidRPr="009B2E0B">
        <w:rPr>
          <w:rFonts w:ascii="Arial" w:hAnsi="Arial" w:cs="Arial"/>
          <w:color w:val="010000"/>
          <w:sz w:val="20"/>
        </w:rPr>
        <w:t xml:space="preserve"> and affiliated individuals are responsible for the implementation of this Resolution./.</w:t>
      </w:r>
      <w:bookmarkEnd w:id="0"/>
    </w:p>
    <w:sectPr w:rsidR="00BB624B" w:rsidRPr="009B2E0B" w:rsidSect="00017F3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038F"/>
    <w:multiLevelType w:val="multilevel"/>
    <w:tmpl w:val="895E6A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C4059A"/>
    <w:multiLevelType w:val="multilevel"/>
    <w:tmpl w:val="1F5EAEF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4C5342"/>
    <w:multiLevelType w:val="multilevel"/>
    <w:tmpl w:val="85A20246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3E62EC"/>
    <w:multiLevelType w:val="multilevel"/>
    <w:tmpl w:val="4070566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AE6A65"/>
    <w:multiLevelType w:val="multilevel"/>
    <w:tmpl w:val="D7661BF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4B"/>
    <w:rsid w:val="00017F37"/>
    <w:rsid w:val="00031211"/>
    <w:rsid w:val="009B2E0B"/>
    <w:rsid w:val="009D43F4"/>
    <w:rsid w:val="00B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56E4B"/>
  <w15:docId w15:val="{BB1ABF0F-3052-4A93-8CFB-7D992DB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jc w:val="center"/>
    </w:pPr>
    <w:rPr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30">
    <w:name w:val="Tiêu đề #3"/>
    <w:basedOn w:val="Normal"/>
    <w:link w:val="Tiu3"/>
    <w:pPr>
      <w:spacing w:line="324" w:lineRule="auto"/>
      <w:ind w:left="1560"/>
      <w:outlineLvl w:val="2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sQN1sVtkL13gKgDEe7UUS5ThlA==">CgMxLjA4AHIhMUo2V1JxenN1UmF0aWJBdnRlM2NObEdOdGtiU1Q2MHo1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1710</Characters>
  <Application>Microsoft Office Word</Application>
  <DocSecurity>0</DocSecurity>
  <Lines>31</Lines>
  <Paragraphs>18</Paragraphs>
  <ScaleCrop>false</ScaleCrop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5</cp:revision>
  <dcterms:created xsi:type="dcterms:W3CDTF">2024-07-11T03:22:00Z</dcterms:created>
  <dcterms:modified xsi:type="dcterms:W3CDTF">2024-07-11T08:11:00Z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3ebeea7134e10b859cb527bad9cde20fe86a4b9e0b8adfeed3b5d62efa5a50e8</vt:lpwstr>
  </property>
</Properties>
</file>