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5A211" w14:textId="77777777" w:rsidR="00B31BA0" w:rsidRPr="00DC10B7" w:rsidRDefault="006501B4" w:rsidP="00576769">
      <w:pPr>
        <w:keepNext/>
        <w:pBdr>
          <w:top w:val="nil"/>
          <w:left w:val="nil"/>
          <w:bottom w:val="nil"/>
          <w:right w:val="nil"/>
          <w:between w:val="nil"/>
        </w:pBdr>
        <w:tabs>
          <w:tab w:val="left" w:pos="432"/>
          <w:tab w:val="left" w:pos="4345"/>
        </w:tabs>
        <w:spacing w:after="120" w:line="360" w:lineRule="auto"/>
        <w:jc w:val="both"/>
        <w:rPr>
          <w:rFonts w:ascii="Arial" w:eastAsia="Arial" w:hAnsi="Arial" w:cs="Arial"/>
          <w:b/>
          <w:color w:val="010000"/>
          <w:sz w:val="20"/>
          <w:szCs w:val="20"/>
        </w:rPr>
      </w:pPr>
      <w:r w:rsidRPr="00DC10B7">
        <w:rPr>
          <w:rFonts w:ascii="Arial" w:hAnsi="Arial" w:cs="Arial"/>
          <w:b/>
          <w:color w:val="010000"/>
          <w:sz w:val="20"/>
        </w:rPr>
        <w:t>HIG: Annual General Mandate 2024</w:t>
      </w:r>
    </w:p>
    <w:p w14:paraId="6B07367F" w14:textId="4F86C6C1" w:rsidR="00B31BA0" w:rsidRPr="00DC10B7" w:rsidRDefault="006501B4" w:rsidP="00576769">
      <w:pPr>
        <w:keepNext/>
        <w:pBdr>
          <w:top w:val="nil"/>
          <w:left w:val="nil"/>
          <w:bottom w:val="nil"/>
          <w:right w:val="nil"/>
          <w:between w:val="nil"/>
        </w:pBdr>
        <w:tabs>
          <w:tab w:val="left" w:pos="432"/>
          <w:tab w:val="left" w:pos="4345"/>
        </w:tabs>
        <w:spacing w:after="120" w:line="360" w:lineRule="auto"/>
        <w:jc w:val="both"/>
        <w:rPr>
          <w:rFonts w:ascii="Arial" w:eastAsia="Arial" w:hAnsi="Arial" w:cs="Arial"/>
          <w:color w:val="010000"/>
          <w:sz w:val="20"/>
          <w:szCs w:val="20"/>
        </w:rPr>
      </w:pPr>
      <w:r w:rsidRPr="00DC10B7">
        <w:rPr>
          <w:rFonts w:ascii="Arial" w:hAnsi="Arial" w:cs="Arial"/>
          <w:color w:val="010000"/>
          <w:sz w:val="20"/>
        </w:rPr>
        <w:t xml:space="preserve">On July </w:t>
      </w:r>
      <w:r w:rsidR="001F230C" w:rsidRPr="00DC10B7">
        <w:rPr>
          <w:rFonts w:ascii="Arial" w:hAnsi="Arial" w:cs="Arial"/>
          <w:color w:val="010000"/>
          <w:sz w:val="20"/>
        </w:rPr>
        <w:t>0</w:t>
      </w:r>
      <w:r w:rsidRPr="00DC10B7">
        <w:rPr>
          <w:rFonts w:ascii="Arial" w:hAnsi="Arial" w:cs="Arial"/>
          <w:color w:val="010000"/>
          <w:sz w:val="20"/>
        </w:rPr>
        <w:t xml:space="preserve">5, 2024, HIPT Group Joint Stock Company announced General Mandate </w:t>
      </w:r>
      <w:r w:rsidR="00150874" w:rsidRPr="00DC10B7">
        <w:rPr>
          <w:rFonts w:ascii="Arial" w:hAnsi="Arial" w:cs="Arial"/>
          <w:color w:val="010000"/>
          <w:sz w:val="20"/>
        </w:rPr>
        <w:t xml:space="preserve">No. </w:t>
      </w:r>
      <w:r w:rsidRPr="00DC10B7">
        <w:rPr>
          <w:rFonts w:ascii="Arial" w:hAnsi="Arial" w:cs="Arial"/>
          <w:color w:val="010000"/>
          <w:sz w:val="20"/>
        </w:rPr>
        <w:t>02/NQ/DHDCD/HIPT as follows:</w:t>
      </w:r>
    </w:p>
    <w:p w14:paraId="0EC29B8D" w14:textId="2870D457" w:rsidR="00B31BA0" w:rsidRPr="00DC10B7" w:rsidRDefault="006501B4" w:rsidP="0057676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C10B7">
        <w:rPr>
          <w:rFonts w:ascii="Arial" w:hAnsi="Arial" w:cs="Arial"/>
          <w:color w:val="010000"/>
          <w:sz w:val="20"/>
        </w:rPr>
        <w:t xml:space="preserve">‎‎Article 1. Approve the Separate and Consolidated Financial Statements for the fiscal year 2023-2024 audited by AFC Vietnam Auditing Company Limited - Northern Branch with the following specific targets: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0"/>
        <w:gridCol w:w="2453"/>
        <w:gridCol w:w="2855"/>
        <w:gridCol w:w="2889"/>
      </w:tblGrid>
      <w:tr w:rsidR="00B31BA0" w:rsidRPr="00DC10B7" w14:paraId="6CF50C63" w14:textId="77777777" w:rsidTr="00150874">
        <w:tc>
          <w:tcPr>
            <w:tcW w:w="455" w:type="pct"/>
            <w:shd w:val="clear" w:color="auto" w:fill="auto"/>
            <w:tcMar>
              <w:top w:w="0" w:type="dxa"/>
              <w:bottom w:w="0" w:type="dxa"/>
            </w:tcMar>
            <w:vAlign w:val="center"/>
          </w:tcPr>
          <w:p w14:paraId="5AD63BF9" w14:textId="4B9FF303" w:rsidR="00B31BA0" w:rsidRPr="00DC10B7" w:rsidRDefault="00150874" w:rsidP="001508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10B7">
              <w:rPr>
                <w:rFonts w:ascii="Arial" w:hAnsi="Arial" w:cs="Arial"/>
                <w:color w:val="010000"/>
                <w:sz w:val="20"/>
              </w:rPr>
              <w:t xml:space="preserve">No. </w:t>
            </w:r>
          </w:p>
        </w:tc>
        <w:tc>
          <w:tcPr>
            <w:tcW w:w="1360" w:type="pct"/>
            <w:shd w:val="clear" w:color="auto" w:fill="auto"/>
            <w:tcMar>
              <w:top w:w="0" w:type="dxa"/>
              <w:bottom w:w="0" w:type="dxa"/>
            </w:tcMar>
            <w:vAlign w:val="center"/>
          </w:tcPr>
          <w:p w14:paraId="67C7B1CC" w14:textId="77777777" w:rsidR="00B31BA0" w:rsidRPr="00DC10B7" w:rsidRDefault="006501B4" w:rsidP="001508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10B7">
              <w:rPr>
                <w:rFonts w:ascii="Arial" w:hAnsi="Arial" w:cs="Arial"/>
                <w:color w:val="010000"/>
                <w:sz w:val="20"/>
              </w:rPr>
              <w:t>Targets</w:t>
            </w:r>
          </w:p>
        </w:tc>
        <w:tc>
          <w:tcPr>
            <w:tcW w:w="1583" w:type="pct"/>
            <w:shd w:val="clear" w:color="auto" w:fill="auto"/>
            <w:tcMar>
              <w:top w:w="0" w:type="dxa"/>
              <w:bottom w:w="0" w:type="dxa"/>
            </w:tcMar>
            <w:vAlign w:val="center"/>
          </w:tcPr>
          <w:p w14:paraId="72FCBFFD" w14:textId="77777777" w:rsidR="00B31BA0" w:rsidRPr="00DC10B7" w:rsidRDefault="006501B4" w:rsidP="001508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10B7">
              <w:rPr>
                <w:rFonts w:ascii="Arial" w:hAnsi="Arial" w:cs="Arial"/>
                <w:color w:val="010000"/>
                <w:sz w:val="20"/>
              </w:rPr>
              <w:t>The Separate Financial Statements (VND)</w:t>
            </w:r>
          </w:p>
        </w:tc>
        <w:tc>
          <w:tcPr>
            <w:tcW w:w="1602" w:type="pct"/>
            <w:shd w:val="clear" w:color="auto" w:fill="auto"/>
            <w:tcMar>
              <w:top w:w="0" w:type="dxa"/>
              <w:bottom w:w="0" w:type="dxa"/>
            </w:tcMar>
            <w:vAlign w:val="center"/>
          </w:tcPr>
          <w:p w14:paraId="655E47CA" w14:textId="77777777" w:rsidR="00B31BA0" w:rsidRPr="00DC10B7" w:rsidRDefault="006501B4" w:rsidP="001508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10B7">
              <w:rPr>
                <w:rFonts w:ascii="Arial" w:hAnsi="Arial" w:cs="Arial"/>
                <w:color w:val="010000"/>
                <w:sz w:val="20"/>
              </w:rPr>
              <w:t>The Consolidated Financial Statements (VND)</w:t>
            </w:r>
          </w:p>
        </w:tc>
      </w:tr>
      <w:tr w:rsidR="00B31BA0" w:rsidRPr="00DC10B7" w14:paraId="39FFD51D" w14:textId="77777777" w:rsidTr="00150874">
        <w:tc>
          <w:tcPr>
            <w:tcW w:w="455" w:type="pct"/>
            <w:shd w:val="clear" w:color="auto" w:fill="auto"/>
            <w:tcMar>
              <w:top w:w="0" w:type="dxa"/>
              <w:bottom w:w="0" w:type="dxa"/>
            </w:tcMar>
            <w:vAlign w:val="center"/>
          </w:tcPr>
          <w:p w14:paraId="0FE92369" w14:textId="77777777" w:rsidR="00B31BA0" w:rsidRPr="00DC10B7" w:rsidRDefault="006501B4" w:rsidP="001508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10B7">
              <w:rPr>
                <w:rFonts w:ascii="Arial" w:hAnsi="Arial" w:cs="Arial"/>
                <w:color w:val="010000"/>
                <w:sz w:val="20"/>
              </w:rPr>
              <w:t>1</w:t>
            </w:r>
          </w:p>
        </w:tc>
        <w:tc>
          <w:tcPr>
            <w:tcW w:w="1360" w:type="pct"/>
            <w:shd w:val="clear" w:color="auto" w:fill="auto"/>
            <w:tcMar>
              <w:top w:w="0" w:type="dxa"/>
              <w:bottom w:w="0" w:type="dxa"/>
            </w:tcMar>
            <w:vAlign w:val="center"/>
          </w:tcPr>
          <w:p w14:paraId="7E0026C4" w14:textId="77777777" w:rsidR="00B31BA0" w:rsidRPr="00DC10B7" w:rsidRDefault="006501B4" w:rsidP="001508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10B7">
              <w:rPr>
                <w:rFonts w:ascii="Arial" w:hAnsi="Arial" w:cs="Arial"/>
                <w:color w:val="010000"/>
                <w:sz w:val="20"/>
              </w:rPr>
              <w:t>Total assets</w:t>
            </w:r>
          </w:p>
        </w:tc>
        <w:tc>
          <w:tcPr>
            <w:tcW w:w="1583" w:type="pct"/>
            <w:shd w:val="clear" w:color="auto" w:fill="auto"/>
            <w:tcMar>
              <w:top w:w="0" w:type="dxa"/>
              <w:bottom w:w="0" w:type="dxa"/>
            </w:tcMar>
            <w:vAlign w:val="center"/>
          </w:tcPr>
          <w:p w14:paraId="66DC332C" w14:textId="77777777" w:rsidR="00B31BA0" w:rsidRPr="00DC10B7" w:rsidRDefault="006501B4" w:rsidP="001508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10B7">
              <w:rPr>
                <w:rFonts w:ascii="Arial" w:hAnsi="Arial" w:cs="Arial"/>
                <w:color w:val="010000"/>
                <w:sz w:val="20"/>
              </w:rPr>
              <w:t>802,117,220,496</w:t>
            </w:r>
          </w:p>
        </w:tc>
        <w:tc>
          <w:tcPr>
            <w:tcW w:w="1602" w:type="pct"/>
            <w:shd w:val="clear" w:color="auto" w:fill="auto"/>
            <w:tcMar>
              <w:top w:w="0" w:type="dxa"/>
              <w:bottom w:w="0" w:type="dxa"/>
            </w:tcMar>
            <w:vAlign w:val="center"/>
          </w:tcPr>
          <w:p w14:paraId="28A4167F" w14:textId="77777777" w:rsidR="00B31BA0" w:rsidRPr="00DC10B7" w:rsidRDefault="006501B4" w:rsidP="001508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10B7">
              <w:rPr>
                <w:rFonts w:ascii="Arial" w:hAnsi="Arial" w:cs="Arial"/>
                <w:color w:val="010000"/>
                <w:sz w:val="20"/>
              </w:rPr>
              <w:t>851,238,210,775</w:t>
            </w:r>
          </w:p>
        </w:tc>
      </w:tr>
      <w:tr w:rsidR="00B31BA0" w:rsidRPr="00DC10B7" w14:paraId="2BBA0205" w14:textId="77777777" w:rsidTr="00150874">
        <w:tc>
          <w:tcPr>
            <w:tcW w:w="455" w:type="pct"/>
            <w:shd w:val="clear" w:color="auto" w:fill="auto"/>
            <w:tcMar>
              <w:top w:w="0" w:type="dxa"/>
              <w:bottom w:w="0" w:type="dxa"/>
            </w:tcMar>
            <w:vAlign w:val="center"/>
          </w:tcPr>
          <w:p w14:paraId="269F7E3F" w14:textId="77777777" w:rsidR="00B31BA0" w:rsidRPr="00DC10B7" w:rsidRDefault="006501B4" w:rsidP="001508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10B7">
              <w:rPr>
                <w:rFonts w:ascii="Arial" w:hAnsi="Arial" w:cs="Arial"/>
                <w:color w:val="010000"/>
                <w:sz w:val="20"/>
              </w:rPr>
              <w:t>2</w:t>
            </w:r>
          </w:p>
        </w:tc>
        <w:tc>
          <w:tcPr>
            <w:tcW w:w="1360" w:type="pct"/>
            <w:shd w:val="clear" w:color="auto" w:fill="auto"/>
            <w:tcMar>
              <w:top w:w="0" w:type="dxa"/>
              <w:bottom w:w="0" w:type="dxa"/>
            </w:tcMar>
            <w:vAlign w:val="center"/>
          </w:tcPr>
          <w:p w14:paraId="4FBB0004" w14:textId="77777777" w:rsidR="00B31BA0" w:rsidRPr="00DC10B7" w:rsidRDefault="006501B4" w:rsidP="001508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10B7">
              <w:rPr>
                <w:rFonts w:ascii="Arial" w:hAnsi="Arial" w:cs="Arial"/>
                <w:color w:val="010000"/>
                <w:sz w:val="20"/>
              </w:rPr>
              <w:t>Owners’ equity</w:t>
            </w:r>
          </w:p>
        </w:tc>
        <w:tc>
          <w:tcPr>
            <w:tcW w:w="1583" w:type="pct"/>
            <w:shd w:val="clear" w:color="auto" w:fill="auto"/>
            <w:tcMar>
              <w:top w:w="0" w:type="dxa"/>
              <w:bottom w:w="0" w:type="dxa"/>
            </w:tcMar>
            <w:vAlign w:val="center"/>
          </w:tcPr>
          <w:p w14:paraId="53FC7E15" w14:textId="77777777" w:rsidR="00B31BA0" w:rsidRPr="00DC10B7" w:rsidRDefault="006501B4" w:rsidP="001508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10B7">
              <w:rPr>
                <w:rFonts w:ascii="Arial" w:hAnsi="Arial" w:cs="Arial"/>
                <w:color w:val="010000"/>
                <w:sz w:val="20"/>
              </w:rPr>
              <w:t>384,036,295,168</w:t>
            </w:r>
          </w:p>
        </w:tc>
        <w:tc>
          <w:tcPr>
            <w:tcW w:w="1602" w:type="pct"/>
            <w:shd w:val="clear" w:color="auto" w:fill="auto"/>
            <w:tcMar>
              <w:top w:w="0" w:type="dxa"/>
              <w:bottom w:w="0" w:type="dxa"/>
            </w:tcMar>
            <w:vAlign w:val="center"/>
          </w:tcPr>
          <w:p w14:paraId="187DC34C" w14:textId="77777777" w:rsidR="00B31BA0" w:rsidRPr="00DC10B7" w:rsidRDefault="006501B4" w:rsidP="001508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10B7">
              <w:rPr>
                <w:rFonts w:ascii="Arial" w:hAnsi="Arial" w:cs="Arial"/>
                <w:color w:val="010000"/>
                <w:sz w:val="20"/>
              </w:rPr>
              <w:t>433,666,872,151</w:t>
            </w:r>
          </w:p>
        </w:tc>
      </w:tr>
      <w:tr w:rsidR="00B31BA0" w:rsidRPr="00DC10B7" w14:paraId="068B0C7D" w14:textId="77777777" w:rsidTr="00150874">
        <w:tc>
          <w:tcPr>
            <w:tcW w:w="455" w:type="pct"/>
            <w:shd w:val="clear" w:color="auto" w:fill="auto"/>
            <w:tcMar>
              <w:top w:w="0" w:type="dxa"/>
              <w:bottom w:w="0" w:type="dxa"/>
            </w:tcMar>
            <w:vAlign w:val="center"/>
          </w:tcPr>
          <w:p w14:paraId="19EC3144" w14:textId="77777777" w:rsidR="00B31BA0" w:rsidRPr="00DC10B7" w:rsidRDefault="006501B4" w:rsidP="001508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10B7">
              <w:rPr>
                <w:rFonts w:ascii="Arial" w:hAnsi="Arial" w:cs="Arial"/>
                <w:color w:val="010000"/>
                <w:sz w:val="20"/>
              </w:rPr>
              <w:t>3</w:t>
            </w:r>
          </w:p>
        </w:tc>
        <w:tc>
          <w:tcPr>
            <w:tcW w:w="1360" w:type="pct"/>
            <w:shd w:val="clear" w:color="auto" w:fill="auto"/>
            <w:tcMar>
              <w:top w:w="0" w:type="dxa"/>
              <w:bottom w:w="0" w:type="dxa"/>
            </w:tcMar>
            <w:vAlign w:val="center"/>
          </w:tcPr>
          <w:p w14:paraId="152AC111" w14:textId="77777777" w:rsidR="00B31BA0" w:rsidRPr="00DC10B7" w:rsidRDefault="006501B4" w:rsidP="001508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10B7">
              <w:rPr>
                <w:rFonts w:ascii="Arial" w:hAnsi="Arial" w:cs="Arial"/>
                <w:color w:val="010000"/>
                <w:sz w:val="20"/>
              </w:rPr>
              <w:t>Total revenue</w:t>
            </w:r>
          </w:p>
        </w:tc>
        <w:tc>
          <w:tcPr>
            <w:tcW w:w="1583" w:type="pct"/>
            <w:shd w:val="clear" w:color="auto" w:fill="auto"/>
            <w:tcMar>
              <w:top w:w="0" w:type="dxa"/>
              <w:bottom w:w="0" w:type="dxa"/>
            </w:tcMar>
            <w:vAlign w:val="center"/>
          </w:tcPr>
          <w:p w14:paraId="243D67F8" w14:textId="77777777" w:rsidR="00B31BA0" w:rsidRPr="00DC10B7" w:rsidRDefault="006501B4" w:rsidP="001508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10B7">
              <w:rPr>
                <w:rFonts w:ascii="Arial" w:hAnsi="Arial" w:cs="Arial"/>
                <w:color w:val="010000"/>
                <w:sz w:val="20"/>
              </w:rPr>
              <w:t>966,816,165,763</w:t>
            </w:r>
          </w:p>
        </w:tc>
        <w:tc>
          <w:tcPr>
            <w:tcW w:w="1602" w:type="pct"/>
            <w:shd w:val="clear" w:color="auto" w:fill="auto"/>
            <w:tcMar>
              <w:top w:w="0" w:type="dxa"/>
              <w:bottom w:w="0" w:type="dxa"/>
            </w:tcMar>
            <w:vAlign w:val="center"/>
          </w:tcPr>
          <w:p w14:paraId="62CA50CF" w14:textId="77777777" w:rsidR="00B31BA0" w:rsidRPr="00DC10B7" w:rsidRDefault="006501B4" w:rsidP="001508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10B7">
              <w:rPr>
                <w:rFonts w:ascii="Arial" w:hAnsi="Arial" w:cs="Arial"/>
                <w:color w:val="010000"/>
                <w:sz w:val="20"/>
              </w:rPr>
              <w:t>980,203,283,530</w:t>
            </w:r>
          </w:p>
        </w:tc>
      </w:tr>
      <w:tr w:rsidR="00B31BA0" w:rsidRPr="00DC10B7" w14:paraId="1B4F4F7F" w14:textId="77777777" w:rsidTr="00150874">
        <w:tc>
          <w:tcPr>
            <w:tcW w:w="455" w:type="pct"/>
            <w:shd w:val="clear" w:color="auto" w:fill="auto"/>
            <w:tcMar>
              <w:top w:w="0" w:type="dxa"/>
              <w:bottom w:w="0" w:type="dxa"/>
            </w:tcMar>
            <w:vAlign w:val="center"/>
          </w:tcPr>
          <w:p w14:paraId="1F6AD17B" w14:textId="77777777" w:rsidR="00B31BA0" w:rsidRPr="00DC10B7" w:rsidRDefault="006501B4" w:rsidP="001508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10B7">
              <w:rPr>
                <w:rFonts w:ascii="Arial" w:hAnsi="Arial" w:cs="Arial"/>
                <w:color w:val="010000"/>
                <w:sz w:val="20"/>
              </w:rPr>
              <w:t>4</w:t>
            </w:r>
          </w:p>
        </w:tc>
        <w:tc>
          <w:tcPr>
            <w:tcW w:w="1360" w:type="pct"/>
            <w:shd w:val="clear" w:color="auto" w:fill="auto"/>
            <w:tcMar>
              <w:top w:w="0" w:type="dxa"/>
              <w:bottom w:w="0" w:type="dxa"/>
            </w:tcMar>
            <w:vAlign w:val="center"/>
          </w:tcPr>
          <w:p w14:paraId="5FF32CC1" w14:textId="77777777" w:rsidR="00B31BA0" w:rsidRPr="00DC10B7" w:rsidRDefault="006501B4" w:rsidP="001508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10B7">
              <w:rPr>
                <w:rFonts w:ascii="Arial" w:hAnsi="Arial" w:cs="Arial"/>
                <w:color w:val="010000"/>
                <w:sz w:val="20"/>
              </w:rPr>
              <w:t>Profit before tax</w:t>
            </w:r>
          </w:p>
        </w:tc>
        <w:tc>
          <w:tcPr>
            <w:tcW w:w="1583" w:type="pct"/>
            <w:shd w:val="clear" w:color="auto" w:fill="auto"/>
            <w:tcMar>
              <w:top w:w="0" w:type="dxa"/>
              <w:bottom w:w="0" w:type="dxa"/>
            </w:tcMar>
            <w:vAlign w:val="center"/>
          </w:tcPr>
          <w:p w14:paraId="0F08D67C" w14:textId="77777777" w:rsidR="00B31BA0" w:rsidRPr="00DC10B7" w:rsidRDefault="006501B4" w:rsidP="001508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10B7">
              <w:rPr>
                <w:rFonts w:ascii="Arial" w:hAnsi="Arial" w:cs="Arial"/>
                <w:color w:val="010000"/>
                <w:sz w:val="20"/>
              </w:rPr>
              <w:t>23,854,806,563</w:t>
            </w:r>
          </w:p>
        </w:tc>
        <w:tc>
          <w:tcPr>
            <w:tcW w:w="1602" w:type="pct"/>
            <w:shd w:val="clear" w:color="auto" w:fill="auto"/>
            <w:tcMar>
              <w:top w:w="0" w:type="dxa"/>
              <w:bottom w:w="0" w:type="dxa"/>
            </w:tcMar>
            <w:vAlign w:val="center"/>
          </w:tcPr>
          <w:p w14:paraId="61191BE0" w14:textId="77777777" w:rsidR="00B31BA0" w:rsidRPr="00DC10B7" w:rsidRDefault="006501B4" w:rsidP="001508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10B7">
              <w:rPr>
                <w:rFonts w:ascii="Arial" w:hAnsi="Arial" w:cs="Arial"/>
                <w:color w:val="010000"/>
                <w:sz w:val="20"/>
              </w:rPr>
              <w:t>24,880,970,020</w:t>
            </w:r>
          </w:p>
        </w:tc>
      </w:tr>
      <w:tr w:rsidR="00B31BA0" w:rsidRPr="00DC10B7" w14:paraId="2E49776E" w14:textId="77777777" w:rsidTr="00150874">
        <w:tc>
          <w:tcPr>
            <w:tcW w:w="455" w:type="pct"/>
            <w:shd w:val="clear" w:color="auto" w:fill="auto"/>
            <w:tcMar>
              <w:top w:w="0" w:type="dxa"/>
              <w:bottom w:w="0" w:type="dxa"/>
            </w:tcMar>
            <w:vAlign w:val="center"/>
          </w:tcPr>
          <w:p w14:paraId="4CA97CEC" w14:textId="77777777" w:rsidR="00B31BA0" w:rsidRPr="00DC10B7" w:rsidRDefault="006501B4" w:rsidP="001508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10B7">
              <w:rPr>
                <w:rFonts w:ascii="Arial" w:hAnsi="Arial" w:cs="Arial"/>
                <w:color w:val="010000"/>
                <w:sz w:val="20"/>
              </w:rPr>
              <w:t>5</w:t>
            </w:r>
          </w:p>
        </w:tc>
        <w:tc>
          <w:tcPr>
            <w:tcW w:w="1360" w:type="pct"/>
            <w:shd w:val="clear" w:color="auto" w:fill="auto"/>
            <w:tcMar>
              <w:top w:w="0" w:type="dxa"/>
              <w:bottom w:w="0" w:type="dxa"/>
            </w:tcMar>
            <w:vAlign w:val="center"/>
          </w:tcPr>
          <w:p w14:paraId="1D2A5602" w14:textId="77777777" w:rsidR="00B31BA0" w:rsidRPr="00DC10B7" w:rsidRDefault="006501B4" w:rsidP="001508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10B7">
              <w:rPr>
                <w:rFonts w:ascii="Arial" w:hAnsi="Arial" w:cs="Arial"/>
                <w:color w:val="010000"/>
                <w:sz w:val="20"/>
              </w:rPr>
              <w:t>Profit after tax</w:t>
            </w:r>
          </w:p>
        </w:tc>
        <w:tc>
          <w:tcPr>
            <w:tcW w:w="1583" w:type="pct"/>
            <w:shd w:val="clear" w:color="auto" w:fill="auto"/>
            <w:tcMar>
              <w:top w:w="0" w:type="dxa"/>
              <w:bottom w:w="0" w:type="dxa"/>
            </w:tcMar>
            <w:vAlign w:val="center"/>
          </w:tcPr>
          <w:p w14:paraId="7C325042" w14:textId="77777777" w:rsidR="00B31BA0" w:rsidRPr="00DC10B7" w:rsidRDefault="006501B4" w:rsidP="001508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10B7">
              <w:rPr>
                <w:rFonts w:ascii="Arial" w:hAnsi="Arial" w:cs="Arial"/>
                <w:color w:val="010000"/>
                <w:sz w:val="20"/>
              </w:rPr>
              <w:t>23,854,806,563</w:t>
            </w:r>
          </w:p>
        </w:tc>
        <w:tc>
          <w:tcPr>
            <w:tcW w:w="1602" w:type="pct"/>
            <w:shd w:val="clear" w:color="auto" w:fill="auto"/>
            <w:tcMar>
              <w:top w:w="0" w:type="dxa"/>
              <w:bottom w:w="0" w:type="dxa"/>
            </w:tcMar>
            <w:vAlign w:val="center"/>
          </w:tcPr>
          <w:p w14:paraId="313DE365" w14:textId="77777777" w:rsidR="00B31BA0" w:rsidRPr="00DC10B7" w:rsidRDefault="006501B4" w:rsidP="001508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10B7">
              <w:rPr>
                <w:rFonts w:ascii="Arial" w:hAnsi="Arial" w:cs="Arial"/>
                <w:color w:val="010000"/>
                <w:sz w:val="20"/>
              </w:rPr>
              <w:t>24,448,909,494</w:t>
            </w:r>
          </w:p>
        </w:tc>
      </w:tr>
    </w:tbl>
    <w:p w14:paraId="5377735A" w14:textId="77777777" w:rsidR="00B31BA0" w:rsidRPr="00DC10B7" w:rsidRDefault="006501B4" w:rsidP="00576769">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C10B7">
        <w:rPr>
          <w:rFonts w:ascii="Arial" w:hAnsi="Arial" w:cs="Arial"/>
          <w:color w:val="010000"/>
          <w:sz w:val="20"/>
        </w:rPr>
        <w:t xml:space="preserve">‎‎Article 2. Business plan in the fiscal year 2024-2025 </w:t>
      </w:r>
    </w:p>
    <w:p w14:paraId="28912CF9" w14:textId="77777777" w:rsidR="00B31BA0" w:rsidRPr="00DC10B7" w:rsidRDefault="006501B4" w:rsidP="00576769">
      <w:pPr>
        <w:numPr>
          <w:ilvl w:val="0"/>
          <w:numId w:val="1"/>
        </w:numPr>
        <w:pBdr>
          <w:top w:val="nil"/>
          <w:left w:val="nil"/>
          <w:bottom w:val="nil"/>
          <w:right w:val="nil"/>
          <w:between w:val="nil"/>
        </w:pBdr>
        <w:tabs>
          <w:tab w:val="left" w:pos="432"/>
          <w:tab w:val="left" w:pos="607"/>
        </w:tabs>
        <w:spacing w:after="120" w:line="360" w:lineRule="auto"/>
        <w:jc w:val="both"/>
        <w:rPr>
          <w:rFonts w:ascii="Arial" w:eastAsia="Arial" w:hAnsi="Arial" w:cs="Arial"/>
          <w:color w:val="010000"/>
          <w:sz w:val="20"/>
          <w:szCs w:val="20"/>
        </w:rPr>
      </w:pPr>
      <w:r w:rsidRPr="00DC10B7">
        <w:rPr>
          <w:rFonts w:ascii="Arial" w:hAnsi="Arial" w:cs="Arial"/>
          <w:color w:val="010000"/>
          <w:sz w:val="20"/>
        </w:rPr>
        <w:t>Revenue: VND1000 billion;</w:t>
      </w:r>
    </w:p>
    <w:p w14:paraId="647707CC" w14:textId="77777777" w:rsidR="00B31BA0" w:rsidRPr="00DC10B7" w:rsidRDefault="006501B4" w:rsidP="00576769">
      <w:pPr>
        <w:numPr>
          <w:ilvl w:val="0"/>
          <w:numId w:val="1"/>
        </w:numPr>
        <w:pBdr>
          <w:top w:val="nil"/>
          <w:left w:val="nil"/>
          <w:bottom w:val="nil"/>
          <w:right w:val="nil"/>
          <w:between w:val="nil"/>
        </w:pBdr>
        <w:tabs>
          <w:tab w:val="left" w:pos="432"/>
          <w:tab w:val="left" w:pos="607"/>
        </w:tabs>
        <w:spacing w:after="120" w:line="360" w:lineRule="auto"/>
        <w:jc w:val="both"/>
        <w:rPr>
          <w:rFonts w:ascii="Arial" w:eastAsia="Arial" w:hAnsi="Arial" w:cs="Arial"/>
          <w:color w:val="010000"/>
          <w:sz w:val="20"/>
          <w:szCs w:val="20"/>
        </w:rPr>
      </w:pPr>
      <w:r w:rsidRPr="00DC10B7">
        <w:rPr>
          <w:rFonts w:ascii="Arial" w:hAnsi="Arial" w:cs="Arial"/>
          <w:color w:val="010000"/>
          <w:sz w:val="20"/>
        </w:rPr>
        <w:t>Profit: VND20 billion.</w:t>
      </w:r>
    </w:p>
    <w:p w14:paraId="457317EB" w14:textId="77777777" w:rsidR="00B31BA0" w:rsidRPr="00DC10B7" w:rsidRDefault="006501B4" w:rsidP="0057676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C10B7">
        <w:rPr>
          <w:rFonts w:ascii="Arial" w:hAnsi="Arial" w:cs="Arial"/>
          <w:color w:val="010000"/>
          <w:sz w:val="20"/>
        </w:rPr>
        <w:t>‎‎Article 3. Approve the following reports:</w:t>
      </w:r>
    </w:p>
    <w:p w14:paraId="6B69610B" w14:textId="5410DC55" w:rsidR="00B31BA0" w:rsidRPr="00DC10B7" w:rsidRDefault="006501B4" w:rsidP="00576769">
      <w:pPr>
        <w:numPr>
          <w:ilvl w:val="0"/>
          <w:numId w:val="1"/>
        </w:numPr>
        <w:pBdr>
          <w:top w:val="nil"/>
          <w:left w:val="nil"/>
          <w:bottom w:val="nil"/>
          <w:right w:val="nil"/>
          <w:between w:val="nil"/>
        </w:pBdr>
        <w:tabs>
          <w:tab w:val="left" w:pos="432"/>
          <w:tab w:val="left" w:pos="607"/>
        </w:tabs>
        <w:spacing w:after="120" w:line="360" w:lineRule="auto"/>
        <w:jc w:val="both"/>
        <w:rPr>
          <w:rFonts w:ascii="Arial" w:eastAsia="Arial" w:hAnsi="Arial" w:cs="Arial"/>
          <w:color w:val="010000"/>
          <w:sz w:val="20"/>
          <w:szCs w:val="20"/>
        </w:rPr>
      </w:pPr>
      <w:r w:rsidRPr="00DC10B7">
        <w:rPr>
          <w:rFonts w:ascii="Arial" w:hAnsi="Arial" w:cs="Arial"/>
          <w:color w:val="010000"/>
          <w:sz w:val="20"/>
        </w:rPr>
        <w:t xml:space="preserve">Report of the </w:t>
      </w:r>
      <w:r w:rsidR="00576769">
        <w:rPr>
          <w:rFonts w:ascii="Arial" w:hAnsi="Arial" w:cs="Arial"/>
          <w:color w:val="010000"/>
          <w:sz w:val="20"/>
        </w:rPr>
        <w:t>Executive Board</w:t>
      </w:r>
      <w:r w:rsidR="001F230C" w:rsidRPr="00DC10B7">
        <w:rPr>
          <w:rFonts w:ascii="Arial" w:hAnsi="Arial" w:cs="Arial"/>
          <w:color w:val="010000"/>
          <w:sz w:val="20"/>
        </w:rPr>
        <w:t xml:space="preserve"> </w:t>
      </w:r>
      <w:r w:rsidRPr="00DC10B7">
        <w:rPr>
          <w:rFonts w:ascii="Arial" w:hAnsi="Arial" w:cs="Arial"/>
          <w:color w:val="010000"/>
          <w:sz w:val="20"/>
        </w:rPr>
        <w:t>on business</w:t>
      </w:r>
      <w:r w:rsidR="001F230C" w:rsidRPr="00DC10B7">
        <w:rPr>
          <w:rFonts w:ascii="Arial" w:hAnsi="Arial" w:cs="Arial"/>
          <w:color w:val="010000"/>
          <w:sz w:val="20"/>
        </w:rPr>
        <w:t xml:space="preserve"> </w:t>
      </w:r>
      <w:r w:rsidRPr="00DC10B7">
        <w:rPr>
          <w:rFonts w:ascii="Arial" w:hAnsi="Arial" w:cs="Arial"/>
          <w:color w:val="010000"/>
          <w:sz w:val="20"/>
        </w:rPr>
        <w:t>results in 2023;</w:t>
      </w:r>
    </w:p>
    <w:p w14:paraId="44BCD88F" w14:textId="764F525A" w:rsidR="00B31BA0" w:rsidRPr="00DC10B7" w:rsidRDefault="006501B4" w:rsidP="00150874">
      <w:pPr>
        <w:pBdr>
          <w:top w:val="nil"/>
          <w:left w:val="nil"/>
          <w:bottom w:val="nil"/>
          <w:right w:val="nil"/>
          <w:between w:val="nil"/>
        </w:pBdr>
        <w:tabs>
          <w:tab w:val="left" w:pos="432"/>
          <w:tab w:val="left" w:pos="607"/>
        </w:tabs>
        <w:spacing w:after="120" w:line="360" w:lineRule="auto"/>
        <w:rPr>
          <w:rFonts w:ascii="Arial" w:eastAsia="Arial" w:hAnsi="Arial" w:cs="Arial"/>
          <w:color w:val="010000"/>
          <w:sz w:val="20"/>
          <w:szCs w:val="20"/>
        </w:rPr>
      </w:pPr>
      <w:r w:rsidRPr="00DC10B7">
        <w:rPr>
          <w:rFonts w:ascii="Arial" w:hAnsi="Arial" w:cs="Arial"/>
          <w:color w:val="010000"/>
          <w:sz w:val="20"/>
        </w:rPr>
        <w:t xml:space="preserve">Business </w:t>
      </w:r>
      <w:r w:rsidR="001F230C" w:rsidRPr="00DC10B7">
        <w:rPr>
          <w:rFonts w:ascii="Arial" w:hAnsi="Arial" w:cs="Arial"/>
          <w:color w:val="010000"/>
          <w:sz w:val="20"/>
        </w:rPr>
        <w:t>Results</w:t>
      </w:r>
      <w:r w:rsidRPr="00DC10B7">
        <w:rPr>
          <w:rFonts w:ascii="Arial" w:hAnsi="Arial" w:cs="Arial"/>
          <w:color w:val="010000"/>
          <w:sz w:val="20"/>
        </w:rPr>
        <w:t xml:space="preserve"> 2023:</w:t>
      </w:r>
    </w:p>
    <w:p w14:paraId="1BCCBFA4" w14:textId="77777777" w:rsidR="00B31BA0" w:rsidRPr="00DC10B7" w:rsidRDefault="006501B4" w:rsidP="001508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10B7">
        <w:rPr>
          <w:rFonts w:ascii="Arial" w:hAnsi="Arial" w:cs="Arial"/>
          <w:color w:val="010000"/>
          <w:sz w:val="20"/>
        </w:rPr>
        <w:t>Unit: Billion VND</w:t>
      </w:r>
    </w:p>
    <w:tbl>
      <w:tblPr>
        <w:tblStyle w:val="a0"/>
        <w:tblW w:w="5000" w:type="pct"/>
        <w:tblBorders>
          <w:top w:val="single" w:sz="4" w:space="0" w:color="7F7F7F"/>
          <w:left w:val="single" w:sz="4" w:space="0" w:color="7F7F7F"/>
          <w:bottom w:val="single" w:sz="4" w:space="0" w:color="7F7F7F"/>
          <w:right w:val="single" w:sz="4" w:space="0" w:color="7F7F7F"/>
          <w:insideH w:val="single" w:sz="4" w:space="0" w:color="000000"/>
          <w:insideV w:val="single" w:sz="4" w:space="0" w:color="7F7F7F"/>
        </w:tblBorders>
        <w:tblLook w:val="0000" w:firstRow="0" w:lastRow="0" w:firstColumn="0" w:lastColumn="0" w:noHBand="0" w:noVBand="0"/>
      </w:tblPr>
      <w:tblGrid>
        <w:gridCol w:w="731"/>
        <w:gridCol w:w="2730"/>
        <w:gridCol w:w="2997"/>
        <w:gridCol w:w="2559"/>
      </w:tblGrid>
      <w:tr w:rsidR="00B31BA0" w:rsidRPr="00DC10B7" w14:paraId="0B416397" w14:textId="77777777" w:rsidTr="0015087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5" w:type="pct"/>
            <w:tcBorders>
              <w:top w:val="none" w:sz="0" w:space="0" w:color="auto"/>
              <w:left w:val="none" w:sz="0" w:space="0" w:color="auto"/>
              <w:bottom w:val="none" w:sz="0" w:space="0" w:color="auto"/>
              <w:right w:val="none" w:sz="0" w:space="0" w:color="auto"/>
            </w:tcBorders>
            <w:shd w:val="clear" w:color="auto" w:fill="auto"/>
            <w:vAlign w:val="center"/>
          </w:tcPr>
          <w:p w14:paraId="18E0BA51" w14:textId="2D24594E" w:rsidR="00B31BA0" w:rsidRPr="00DC10B7" w:rsidRDefault="00150874" w:rsidP="001508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10B7">
              <w:rPr>
                <w:rFonts w:ascii="Arial" w:hAnsi="Arial" w:cs="Arial"/>
                <w:color w:val="010000"/>
                <w:sz w:val="20"/>
              </w:rPr>
              <w:t xml:space="preserve">No. </w:t>
            </w:r>
          </w:p>
        </w:tc>
        <w:tc>
          <w:tcPr>
            <w:cnfStyle w:val="000001000000" w:firstRow="0" w:lastRow="0" w:firstColumn="0" w:lastColumn="0" w:oddVBand="0" w:evenVBand="1" w:oddHBand="0" w:evenHBand="0" w:firstRowFirstColumn="0" w:firstRowLastColumn="0" w:lastRowFirstColumn="0" w:lastRowLastColumn="0"/>
            <w:tcW w:w="1514" w:type="pct"/>
            <w:tcBorders>
              <w:top w:val="none" w:sz="0" w:space="0" w:color="auto"/>
              <w:left w:val="none" w:sz="0" w:space="0" w:color="auto"/>
              <w:bottom w:val="none" w:sz="0" w:space="0" w:color="auto"/>
              <w:right w:val="none" w:sz="0" w:space="0" w:color="auto"/>
            </w:tcBorders>
            <w:shd w:val="clear" w:color="auto" w:fill="auto"/>
            <w:vAlign w:val="center"/>
          </w:tcPr>
          <w:p w14:paraId="005870B3" w14:textId="77777777" w:rsidR="00B31BA0" w:rsidRPr="00DC10B7" w:rsidRDefault="006501B4" w:rsidP="001508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10B7">
              <w:rPr>
                <w:rFonts w:ascii="Arial" w:hAnsi="Arial" w:cs="Arial"/>
                <w:color w:val="010000"/>
                <w:sz w:val="20"/>
              </w:rPr>
              <w:t>Target</w:t>
            </w:r>
          </w:p>
        </w:tc>
        <w:tc>
          <w:tcPr>
            <w:cnfStyle w:val="000010000000" w:firstRow="0" w:lastRow="0" w:firstColumn="0" w:lastColumn="0" w:oddVBand="1" w:evenVBand="0" w:oddHBand="0" w:evenHBand="0" w:firstRowFirstColumn="0" w:firstRowLastColumn="0" w:lastRowFirstColumn="0" w:lastRowLastColumn="0"/>
            <w:tcW w:w="1662" w:type="pct"/>
            <w:tcBorders>
              <w:top w:val="none" w:sz="0" w:space="0" w:color="auto"/>
              <w:left w:val="none" w:sz="0" w:space="0" w:color="auto"/>
              <w:bottom w:val="none" w:sz="0" w:space="0" w:color="auto"/>
              <w:right w:val="none" w:sz="0" w:space="0" w:color="auto"/>
            </w:tcBorders>
            <w:shd w:val="clear" w:color="auto" w:fill="auto"/>
            <w:vAlign w:val="center"/>
          </w:tcPr>
          <w:p w14:paraId="5BE82A23" w14:textId="5C1730CB" w:rsidR="00B31BA0" w:rsidRPr="00DC10B7" w:rsidRDefault="006501B4" w:rsidP="001508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10B7">
              <w:rPr>
                <w:rFonts w:ascii="Arial" w:hAnsi="Arial" w:cs="Arial"/>
                <w:color w:val="010000"/>
                <w:sz w:val="20"/>
              </w:rPr>
              <w:t>2023-2024</w:t>
            </w:r>
          </w:p>
        </w:tc>
        <w:tc>
          <w:tcPr>
            <w:cnfStyle w:val="000001000000" w:firstRow="0" w:lastRow="0" w:firstColumn="0" w:lastColumn="0" w:oddVBand="0" w:evenVBand="1" w:oddHBand="0" w:evenHBand="0" w:firstRowFirstColumn="0" w:firstRowLastColumn="0" w:lastRowFirstColumn="0" w:lastRowLastColumn="0"/>
            <w:tcW w:w="1419" w:type="pct"/>
            <w:tcBorders>
              <w:top w:val="none" w:sz="0" w:space="0" w:color="auto"/>
              <w:left w:val="none" w:sz="0" w:space="0" w:color="auto"/>
              <w:bottom w:val="none" w:sz="0" w:space="0" w:color="auto"/>
              <w:right w:val="none" w:sz="0" w:space="0" w:color="auto"/>
            </w:tcBorders>
            <w:shd w:val="clear" w:color="auto" w:fill="auto"/>
            <w:vAlign w:val="center"/>
          </w:tcPr>
          <w:p w14:paraId="74A579DF" w14:textId="00B7BD62" w:rsidR="00B31BA0" w:rsidRPr="00DC10B7" w:rsidRDefault="006501B4" w:rsidP="001508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10B7">
              <w:rPr>
                <w:rFonts w:ascii="Arial" w:hAnsi="Arial" w:cs="Arial"/>
                <w:color w:val="010000"/>
                <w:sz w:val="20"/>
              </w:rPr>
              <w:t>2022-2023</w:t>
            </w:r>
          </w:p>
        </w:tc>
      </w:tr>
      <w:tr w:rsidR="00B31BA0" w:rsidRPr="00DC10B7" w14:paraId="61E62EB6" w14:textId="77777777" w:rsidTr="00150874">
        <w:tc>
          <w:tcPr>
            <w:cnfStyle w:val="000010000000" w:firstRow="0" w:lastRow="0" w:firstColumn="0" w:lastColumn="0" w:oddVBand="1" w:evenVBand="0" w:oddHBand="0" w:evenHBand="0" w:firstRowFirstColumn="0" w:firstRowLastColumn="0" w:lastRowFirstColumn="0" w:lastRowLastColumn="0"/>
            <w:tcW w:w="405" w:type="pct"/>
            <w:tcBorders>
              <w:left w:val="none" w:sz="0" w:space="0" w:color="auto"/>
              <w:right w:val="none" w:sz="0" w:space="0" w:color="auto"/>
            </w:tcBorders>
            <w:shd w:val="clear" w:color="auto" w:fill="auto"/>
            <w:vAlign w:val="center"/>
          </w:tcPr>
          <w:p w14:paraId="669649D5" w14:textId="77777777" w:rsidR="00B31BA0" w:rsidRPr="00DC10B7" w:rsidRDefault="006501B4" w:rsidP="001508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10B7">
              <w:rPr>
                <w:rFonts w:ascii="Arial" w:hAnsi="Arial" w:cs="Arial"/>
                <w:color w:val="010000"/>
                <w:sz w:val="20"/>
              </w:rPr>
              <w:t>1</w:t>
            </w:r>
          </w:p>
        </w:tc>
        <w:tc>
          <w:tcPr>
            <w:cnfStyle w:val="000001000000" w:firstRow="0" w:lastRow="0" w:firstColumn="0" w:lastColumn="0" w:oddVBand="0" w:evenVBand="1" w:oddHBand="0" w:evenHBand="0" w:firstRowFirstColumn="0" w:firstRowLastColumn="0" w:lastRowFirstColumn="0" w:lastRowLastColumn="0"/>
            <w:tcW w:w="1514" w:type="pct"/>
            <w:tcBorders>
              <w:left w:val="none" w:sz="0" w:space="0" w:color="auto"/>
              <w:right w:val="none" w:sz="0" w:space="0" w:color="auto"/>
            </w:tcBorders>
            <w:shd w:val="clear" w:color="auto" w:fill="auto"/>
            <w:vAlign w:val="center"/>
          </w:tcPr>
          <w:p w14:paraId="2E9B5023" w14:textId="77777777" w:rsidR="00B31BA0" w:rsidRPr="00DC10B7" w:rsidRDefault="006501B4" w:rsidP="001508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10B7">
              <w:rPr>
                <w:rFonts w:ascii="Arial" w:hAnsi="Arial" w:cs="Arial"/>
                <w:color w:val="010000"/>
                <w:sz w:val="20"/>
              </w:rPr>
              <w:t>Net revenue</w:t>
            </w:r>
          </w:p>
        </w:tc>
        <w:tc>
          <w:tcPr>
            <w:cnfStyle w:val="000010000000" w:firstRow="0" w:lastRow="0" w:firstColumn="0" w:lastColumn="0" w:oddVBand="1" w:evenVBand="0" w:oddHBand="0" w:evenHBand="0" w:firstRowFirstColumn="0" w:firstRowLastColumn="0" w:lastRowFirstColumn="0" w:lastRowLastColumn="0"/>
            <w:tcW w:w="1662" w:type="pct"/>
            <w:tcBorders>
              <w:left w:val="none" w:sz="0" w:space="0" w:color="auto"/>
              <w:right w:val="none" w:sz="0" w:space="0" w:color="auto"/>
            </w:tcBorders>
            <w:shd w:val="clear" w:color="auto" w:fill="auto"/>
            <w:vAlign w:val="center"/>
          </w:tcPr>
          <w:p w14:paraId="175E2DCD" w14:textId="77777777" w:rsidR="00B31BA0" w:rsidRPr="00DC10B7" w:rsidRDefault="006501B4" w:rsidP="001508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10B7">
              <w:rPr>
                <w:rFonts w:ascii="Arial" w:hAnsi="Arial" w:cs="Arial"/>
                <w:color w:val="010000"/>
                <w:sz w:val="20"/>
              </w:rPr>
              <w:t>966.8</w:t>
            </w:r>
          </w:p>
        </w:tc>
        <w:tc>
          <w:tcPr>
            <w:cnfStyle w:val="000001000000" w:firstRow="0" w:lastRow="0" w:firstColumn="0" w:lastColumn="0" w:oddVBand="0" w:evenVBand="1" w:oddHBand="0" w:evenHBand="0" w:firstRowFirstColumn="0" w:firstRowLastColumn="0" w:lastRowFirstColumn="0" w:lastRowLastColumn="0"/>
            <w:tcW w:w="1419" w:type="pct"/>
            <w:tcBorders>
              <w:left w:val="none" w:sz="0" w:space="0" w:color="auto"/>
              <w:right w:val="none" w:sz="0" w:space="0" w:color="auto"/>
            </w:tcBorders>
            <w:shd w:val="clear" w:color="auto" w:fill="auto"/>
            <w:vAlign w:val="center"/>
          </w:tcPr>
          <w:p w14:paraId="130FD835" w14:textId="77777777" w:rsidR="00B31BA0" w:rsidRPr="00DC10B7" w:rsidRDefault="006501B4" w:rsidP="001508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10B7">
              <w:rPr>
                <w:rFonts w:ascii="Arial" w:hAnsi="Arial" w:cs="Arial"/>
                <w:color w:val="010000"/>
                <w:sz w:val="20"/>
              </w:rPr>
              <w:t>802.3</w:t>
            </w:r>
          </w:p>
        </w:tc>
      </w:tr>
      <w:tr w:rsidR="00B31BA0" w:rsidRPr="00DC10B7" w14:paraId="5E769BAC" w14:textId="77777777" w:rsidTr="0015087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5" w:type="pct"/>
            <w:tcBorders>
              <w:top w:val="none" w:sz="0" w:space="0" w:color="auto"/>
              <w:left w:val="none" w:sz="0" w:space="0" w:color="auto"/>
              <w:bottom w:val="none" w:sz="0" w:space="0" w:color="auto"/>
              <w:right w:val="none" w:sz="0" w:space="0" w:color="auto"/>
            </w:tcBorders>
            <w:shd w:val="clear" w:color="auto" w:fill="auto"/>
            <w:vAlign w:val="center"/>
          </w:tcPr>
          <w:p w14:paraId="569AE491" w14:textId="77777777" w:rsidR="00B31BA0" w:rsidRPr="00DC10B7" w:rsidRDefault="006501B4" w:rsidP="001508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10B7">
              <w:rPr>
                <w:rFonts w:ascii="Arial" w:hAnsi="Arial" w:cs="Arial"/>
                <w:color w:val="010000"/>
                <w:sz w:val="20"/>
              </w:rPr>
              <w:t>2</w:t>
            </w:r>
          </w:p>
        </w:tc>
        <w:tc>
          <w:tcPr>
            <w:cnfStyle w:val="000001000000" w:firstRow="0" w:lastRow="0" w:firstColumn="0" w:lastColumn="0" w:oddVBand="0" w:evenVBand="1" w:oddHBand="0" w:evenHBand="0" w:firstRowFirstColumn="0" w:firstRowLastColumn="0" w:lastRowFirstColumn="0" w:lastRowLastColumn="0"/>
            <w:tcW w:w="1514" w:type="pct"/>
            <w:tcBorders>
              <w:top w:val="none" w:sz="0" w:space="0" w:color="auto"/>
              <w:left w:val="none" w:sz="0" w:space="0" w:color="auto"/>
              <w:bottom w:val="none" w:sz="0" w:space="0" w:color="auto"/>
              <w:right w:val="none" w:sz="0" w:space="0" w:color="auto"/>
            </w:tcBorders>
            <w:shd w:val="clear" w:color="auto" w:fill="auto"/>
            <w:vAlign w:val="center"/>
          </w:tcPr>
          <w:p w14:paraId="0F3F7076" w14:textId="63C89623" w:rsidR="00B31BA0" w:rsidRPr="00DC10B7" w:rsidRDefault="001F230C" w:rsidP="001508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10B7">
              <w:rPr>
                <w:rFonts w:ascii="Arial" w:hAnsi="Arial" w:cs="Arial"/>
                <w:color w:val="010000"/>
                <w:sz w:val="20"/>
              </w:rPr>
              <w:t>Gross</w:t>
            </w:r>
            <w:r w:rsidR="006501B4" w:rsidRPr="00DC10B7">
              <w:rPr>
                <w:rFonts w:ascii="Arial" w:hAnsi="Arial" w:cs="Arial"/>
                <w:color w:val="010000"/>
                <w:sz w:val="20"/>
              </w:rPr>
              <w:t xml:space="preserve"> interest</w:t>
            </w:r>
          </w:p>
        </w:tc>
        <w:tc>
          <w:tcPr>
            <w:cnfStyle w:val="000010000000" w:firstRow="0" w:lastRow="0" w:firstColumn="0" w:lastColumn="0" w:oddVBand="1" w:evenVBand="0" w:oddHBand="0" w:evenHBand="0" w:firstRowFirstColumn="0" w:firstRowLastColumn="0" w:lastRowFirstColumn="0" w:lastRowLastColumn="0"/>
            <w:tcW w:w="1662" w:type="pct"/>
            <w:tcBorders>
              <w:top w:val="none" w:sz="0" w:space="0" w:color="auto"/>
              <w:left w:val="none" w:sz="0" w:space="0" w:color="auto"/>
              <w:bottom w:val="none" w:sz="0" w:space="0" w:color="auto"/>
              <w:right w:val="none" w:sz="0" w:space="0" w:color="auto"/>
            </w:tcBorders>
            <w:shd w:val="clear" w:color="auto" w:fill="auto"/>
            <w:vAlign w:val="center"/>
          </w:tcPr>
          <w:p w14:paraId="0FCA13EB" w14:textId="77777777" w:rsidR="00B31BA0" w:rsidRPr="00DC10B7" w:rsidRDefault="006501B4" w:rsidP="001508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10B7">
              <w:rPr>
                <w:rFonts w:ascii="Arial" w:hAnsi="Arial" w:cs="Arial"/>
                <w:color w:val="010000"/>
                <w:sz w:val="20"/>
              </w:rPr>
              <w:t>100.3</w:t>
            </w:r>
          </w:p>
        </w:tc>
        <w:tc>
          <w:tcPr>
            <w:cnfStyle w:val="000001000000" w:firstRow="0" w:lastRow="0" w:firstColumn="0" w:lastColumn="0" w:oddVBand="0" w:evenVBand="1" w:oddHBand="0" w:evenHBand="0" w:firstRowFirstColumn="0" w:firstRowLastColumn="0" w:lastRowFirstColumn="0" w:lastRowLastColumn="0"/>
            <w:tcW w:w="1419" w:type="pct"/>
            <w:tcBorders>
              <w:top w:val="none" w:sz="0" w:space="0" w:color="auto"/>
              <w:left w:val="none" w:sz="0" w:space="0" w:color="auto"/>
              <w:bottom w:val="none" w:sz="0" w:space="0" w:color="auto"/>
              <w:right w:val="none" w:sz="0" w:space="0" w:color="auto"/>
            </w:tcBorders>
            <w:shd w:val="clear" w:color="auto" w:fill="auto"/>
            <w:vAlign w:val="center"/>
          </w:tcPr>
          <w:p w14:paraId="566AE8EC" w14:textId="77777777" w:rsidR="00B31BA0" w:rsidRPr="00DC10B7" w:rsidRDefault="006501B4" w:rsidP="001508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10B7">
              <w:rPr>
                <w:rFonts w:ascii="Arial" w:hAnsi="Arial" w:cs="Arial"/>
                <w:color w:val="010000"/>
                <w:sz w:val="20"/>
              </w:rPr>
              <w:t>116.2</w:t>
            </w:r>
          </w:p>
        </w:tc>
      </w:tr>
      <w:tr w:rsidR="00B31BA0" w:rsidRPr="00DC10B7" w14:paraId="6D760602" w14:textId="77777777" w:rsidTr="00150874">
        <w:tc>
          <w:tcPr>
            <w:cnfStyle w:val="000010000000" w:firstRow="0" w:lastRow="0" w:firstColumn="0" w:lastColumn="0" w:oddVBand="1" w:evenVBand="0" w:oddHBand="0" w:evenHBand="0" w:firstRowFirstColumn="0" w:firstRowLastColumn="0" w:lastRowFirstColumn="0" w:lastRowLastColumn="0"/>
            <w:tcW w:w="405" w:type="pct"/>
            <w:tcBorders>
              <w:left w:val="none" w:sz="0" w:space="0" w:color="auto"/>
              <w:right w:val="none" w:sz="0" w:space="0" w:color="auto"/>
            </w:tcBorders>
            <w:shd w:val="clear" w:color="auto" w:fill="auto"/>
            <w:vAlign w:val="center"/>
          </w:tcPr>
          <w:p w14:paraId="073EEB95" w14:textId="77777777" w:rsidR="00B31BA0" w:rsidRPr="00DC10B7" w:rsidRDefault="006501B4" w:rsidP="001508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10B7">
              <w:rPr>
                <w:rFonts w:ascii="Arial" w:hAnsi="Arial" w:cs="Arial"/>
                <w:color w:val="010000"/>
                <w:sz w:val="20"/>
              </w:rPr>
              <w:t>3</w:t>
            </w:r>
          </w:p>
        </w:tc>
        <w:tc>
          <w:tcPr>
            <w:cnfStyle w:val="000001000000" w:firstRow="0" w:lastRow="0" w:firstColumn="0" w:lastColumn="0" w:oddVBand="0" w:evenVBand="1" w:oddHBand="0" w:evenHBand="0" w:firstRowFirstColumn="0" w:firstRowLastColumn="0" w:lastRowFirstColumn="0" w:lastRowLastColumn="0"/>
            <w:tcW w:w="1514" w:type="pct"/>
            <w:tcBorders>
              <w:left w:val="none" w:sz="0" w:space="0" w:color="auto"/>
              <w:right w:val="none" w:sz="0" w:space="0" w:color="auto"/>
            </w:tcBorders>
            <w:shd w:val="clear" w:color="auto" w:fill="auto"/>
            <w:vAlign w:val="center"/>
          </w:tcPr>
          <w:p w14:paraId="13E05B4B" w14:textId="77777777" w:rsidR="00B31BA0" w:rsidRPr="00DC10B7" w:rsidRDefault="006501B4" w:rsidP="001508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10B7">
              <w:rPr>
                <w:rFonts w:ascii="Arial" w:hAnsi="Arial" w:cs="Arial"/>
                <w:color w:val="010000"/>
                <w:sz w:val="20"/>
              </w:rPr>
              <w:t>Profit after tax</w:t>
            </w:r>
          </w:p>
        </w:tc>
        <w:tc>
          <w:tcPr>
            <w:cnfStyle w:val="000010000000" w:firstRow="0" w:lastRow="0" w:firstColumn="0" w:lastColumn="0" w:oddVBand="1" w:evenVBand="0" w:oddHBand="0" w:evenHBand="0" w:firstRowFirstColumn="0" w:firstRowLastColumn="0" w:lastRowFirstColumn="0" w:lastRowLastColumn="0"/>
            <w:tcW w:w="1662" w:type="pct"/>
            <w:tcBorders>
              <w:left w:val="none" w:sz="0" w:space="0" w:color="auto"/>
              <w:right w:val="none" w:sz="0" w:space="0" w:color="auto"/>
            </w:tcBorders>
            <w:shd w:val="clear" w:color="auto" w:fill="auto"/>
            <w:vAlign w:val="center"/>
          </w:tcPr>
          <w:p w14:paraId="211B0D83" w14:textId="77777777" w:rsidR="00B31BA0" w:rsidRPr="00DC10B7" w:rsidRDefault="006501B4" w:rsidP="001508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10B7">
              <w:rPr>
                <w:rFonts w:ascii="Arial" w:hAnsi="Arial" w:cs="Arial"/>
                <w:color w:val="010000"/>
                <w:sz w:val="20"/>
              </w:rPr>
              <w:t>23.8</w:t>
            </w:r>
          </w:p>
        </w:tc>
        <w:tc>
          <w:tcPr>
            <w:cnfStyle w:val="000001000000" w:firstRow="0" w:lastRow="0" w:firstColumn="0" w:lastColumn="0" w:oddVBand="0" w:evenVBand="1" w:oddHBand="0" w:evenHBand="0" w:firstRowFirstColumn="0" w:firstRowLastColumn="0" w:lastRowFirstColumn="0" w:lastRowLastColumn="0"/>
            <w:tcW w:w="1419" w:type="pct"/>
            <w:tcBorders>
              <w:left w:val="none" w:sz="0" w:space="0" w:color="auto"/>
              <w:right w:val="none" w:sz="0" w:space="0" w:color="auto"/>
            </w:tcBorders>
            <w:shd w:val="clear" w:color="auto" w:fill="auto"/>
            <w:vAlign w:val="center"/>
          </w:tcPr>
          <w:p w14:paraId="25E21616" w14:textId="77777777" w:rsidR="00B31BA0" w:rsidRPr="00DC10B7" w:rsidRDefault="006501B4" w:rsidP="0015087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10B7">
              <w:rPr>
                <w:rFonts w:ascii="Arial" w:hAnsi="Arial" w:cs="Arial"/>
                <w:color w:val="010000"/>
                <w:sz w:val="20"/>
              </w:rPr>
              <w:t>31</w:t>
            </w:r>
          </w:p>
        </w:tc>
      </w:tr>
    </w:tbl>
    <w:p w14:paraId="63D16785" w14:textId="77777777" w:rsidR="00B31BA0" w:rsidRPr="00DC10B7" w:rsidRDefault="006501B4" w:rsidP="00576769">
      <w:pPr>
        <w:numPr>
          <w:ilvl w:val="0"/>
          <w:numId w:val="1"/>
        </w:numPr>
        <w:pBdr>
          <w:top w:val="nil"/>
          <w:left w:val="nil"/>
          <w:bottom w:val="nil"/>
          <w:right w:val="nil"/>
          <w:between w:val="nil"/>
        </w:pBdr>
        <w:tabs>
          <w:tab w:val="left" w:pos="432"/>
          <w:tab w:val="left" w:pos="607"/>
        </w:tabs>
        <w:spacing w:after="120" w:line="360" w:lineRule="auto"/>
        <w:jc w:val="both"/>
        <w:rPr>
          <w:rFonts w:ascii="Arial" w:eastAsia="Arial" w:hAnsi="Arial" w:cs="Arial"/>
          <w:color w:val="010000"/>
          <w:sz w:val="20"/>
          <w:szCs w:val="20"/>
        </w:rPr>
      </w:pPr>
      <w:r w:rsidRPr="00DC10B7">
        <w:rPr>
          <w:rFonts w:ascii="Arial" w:hAnsi="Arial" w:cs="Arial"/>
          <w:color w:val="010000"/>
          <w:sz w:val="20"/>
        </w:rPr>
        <w:t>Report on activities of the Board of Directors in 2023;</w:t>
      </w:r>
    </w:p>
    <w:p w14:paraId="737D4FA0" w14:textId="4049C440" w:rsidR="00B31BA0" w:rsidRPr="00DC10B7" w:rsidRDefault="006501B4" w:rsidP="00576769">
      <w:pPr>
        <w:numPr>
          <w:ilvl w:val="0"/>
          <w:numId w:val="1"/>
        </w:numPr>
        <w:pBdr>
          <w:top w:val="nil"/>
          <w:left w:val="nil"/>
          <w:bottom w:val="nil"/>
          <w:right w:val="nil"/>
          <w:between w:val="nil"/>
        </w:pBdr>
        <w:tabs>
          <w:tab w:val="left" w:pos="432"/>
          <w:tab w:val="left" w:pos="607"/>
        </w:tabs>
        <w:spacing w:after="120" w:line="360" w:lineRule="auto"/>
        <w:jc w:val="both"/>
        <w:rPr>
          <w:rFonts w:ascii="Arial" w:eastAsia="Arial" w:hAnsi="Arial" w:cs="Arial"/>
          <w:color w:val="010000"/>
          <w:sz w:val="20"/>
          <w:szCs w:val="20"/>
        </w:rPr>
      </w:pPr>
      <w:r w:rsidRPr="00DC10B7">
        <w:rPr>
          <w:rFonts w:ascii="Arial" w:hAnsi="Arial" w:cs="Arial"/>
          <w:color w:val="010000"/>
          <w:sz w:val="20"/>
        </w:rPr>
        <w:t>Report on supervising</w:t>
      </w:r>
      <w:r w:rsidRPr="00DC10B7">
        <w:rPr>
          <w:rFonts w:ascii="Arial" w:hAnsi="Arial" w:cs="Arial"/>
          <w:color w:val="010000"/>
          <w:sz w:val="20"/>
          <w:lang w:val="vi-VN"/>
        </w:rPr>
        <w:t xml:space="preserve"> </w:t>
      </w:r>
      <w:r w:rsidRPr="00DC10B7">
        <w:rPr>
          <w:rFonts w:ascii="Arial" w:hAnsi="Arial" w:cs="Arial"/>
          <w:color w:val="010000"/>
          <w:sz w:val="20"/>
        </w:rPr>
        <w:t>the activities of the Audit Committee in 2023</w:t>
      </w:r>
    </w:p>
    <w:p w14:paraId="2964A610" w14:textId="0B8ED816" w:rsidR="00B31BA0" w:rsidRPr="00DC10B7" w:rsidRDefault="006501B4" w:rsidP="0057676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C10B7">
        <w:rPr>
          <w:rFonts w:ascii="Arial" w:hAnsi="Arial" w:cs="Arial"/>
          <w:color w:val="010000"/>
          <w:sz w:val="20"/>
        </w:rPr>
        <w:t>‎‎Article 4. Approve the profit distribution plan for the fiscal year 2023-2024.</w:t>
      </w:r>
    </w:p>
    <w:p w14:paraId="15436DBC" w14:textId="77777777" w:rsidR="00B31BA0" w:rsidRPr="00DC10B7" w:rsidRDefault="006501B4" w:rsidP="0057676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C10B7">
        <w:rPr>
          <w:rFonts w:ascii="Arial" w:hAnsi="Arial" w:cs="Arial"/>
          <w:color w:val="010000"/>
          <w:sz w:val="20"/>
        </w:rPr>
        <w:t>No dividend payment in 2024</w:t>
      </w:r>
    </w:p>
    <w:p w14:paraId="56D5886E" w14:textId="55079587" w:rsidR="00B31BA0" w:rsidRPr="00DC10B7" w:rsidRDefault="006501B4" w:rsidP="0057676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C10B7">
        <w:rPr>
          <w:rFonts w:ascii="Arial" w:hAnsi="Arial" w:cs="Arial"/>
          <w:color w:val="010000"/>
          <w:sz w:val="20"/>
        </w:rPr>
        <w:t>‎‎Article 5. Approve the selection of an audit company</w:t>
      </w:r>
      <w:r w:rsidRPr="00DC10B7">
        <w:rPr>
          <w:rFonts w:ascii="Arial" w:hAnsi="Arial" w:cs="Arial"/>
          <w:color w:val="010000"/>
          <w:sz w:val="20"/>
          <w:lang w:val="vi-VN"/>
        </w:rPr>
        <w:t xml:space="preserve"> </w:t>
      </w:r>
      <w:r w:rsidRPr="00DC10B7">
        <w:rPr>
          <w:rFonts w:ascii="Arial" w:hAnsi="Arial" w:cs="Arial"/>
          <w:color w:val="010000"/>
          <w:sz w:val="20"/>
        </w:rPr>
        <w:t>for the fiscal year 2024-2025. Assign the Board of Directors to direct the selection of an audit company</w:t>
      </w:r>
      <w:r w:rsidRPr="00DC10B7">
        <w:rPr>
          <w:rFonts w:ascii="Arial" w:hAnsi="Arial" w:cs="Arial"/>
          <w:color w:val="010000"/>
          <w:sz w:val="20"/>
          <w:lang w:val="vi-VN"/>
        </w:rPr>
        <w:t xml:space="preserve"> </w:t>
      </w:r>
      <w:r w:rsidRPr="00DC10B7">
        <w:rPr>
          <w:rFonts w:ascii="Arial" w:hAnsi="Arial" w:cs="Arial"/>
          <w:color w:val="010000"/>
          <w:sz w:val="20"/>
        </w:rPr>
        <w:t xml:space="preserve">for the Financial Statements 2024-2025 of HIPT Group Joint Stock Company. </w:t>
      </w:r>
    </w:p>
    <w:p w14:paraId="58DFDA92" w14:textId="507F5572" w:rsidR="00B31BA0" w:rsidRPr="00DC10B7" w:rsidRDefault="006501B4" w:rsidP="0057676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C10B7">
        <w:rPr>
          <w:rFonts w:ascii="Arial" w:hAnsi="Arial" w:cs="Arial"/>
          <w:color w:val="010000"/>
          <w:sz w:val="20"/>
        </w:rPr>
        <w:lastRenderedPageBreak/>
        <w:t xml:space="preserve">‎‎Article 6. Approve the implementation progress of </w:t>
      </w:r>
      <w:r w:rsidR="00DC10B7" w:rsidRPr="00DC10B7">
        <w:rPr>
          <w:rFonts w:ascii="Arial" w:hAnsi="Arial" w:cs="Arial"/>
          <w:color w:val="010000"/>
          <w:sz w:val="20"/>
        </w:rPr>
        <w:t xml:space="preserve">the </w:t>
      </w:r>
      <w:r w:rsidRPr="00DC10B7">
        <w:rPr>
          <w:rFonts w:ascii="Arial" w:hAnsi="Arial" w:cs="Arial"/>
          <w:color w:val="010000"/>
          <w:sz w:val="20"/>
        </w:rPr>
        <w:t xml:space="preserve">share offering plan for existing shareholders of HIPT Group Joint Stock Company. The </w:t>
      </w:r>
      <w:r w:rsidR="00576769">
        <w:rPr>
          <w:rFonts w:ascii="Arial" w:hAnsi="Arial" w:cs="Arial"/>
          <w:color w:val="010000"/>
          <w:sz w:val="20"/>
        </w:rPr>
        <w:t>General Meeting</w:t>
      </w:r>
      <w:r w:rsidRPr="00DC10B7">
        <w:rPr>
          <w:rFonts w:ascii="Arial" w:hAnsi="Arial" w:cs="Arial"/>
          <w:color w:val="010000"/>
          <w:sz w:val="20"/>
        </w:rPr>
        <w:t xml:space="preserve"> authorized the Board of Directors to continue implementing the above offering documents.</w:t>
      </w:r>
    </w:p>
    <w:p w14:paraId="1ED1017C" w14:textId="42AD3494" w:rsidR="00B31BA0" w:rsidRPr="00DC10B7" w:rsidRDefault="006501B4" w:rsidP="0057676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C10B7">
        <w:rPr>
          <w:rFonts w:ascii="Arial" w:hAnsi="Arial" w:cs="Arial"/>
          <w:color w:val="010000"/>
          <w:sz w:val="20"/>
        </w:rPr>
        <w:t xml:space="preserve">The Board of Directors reported to the </w:t>
      </w:r>
      <w:r w:rsidR="00576769">
        <w:rPr>
          <w:rFonts w:ascii="Arial" w:hAnsi="Arial" w:cs="Arial"/>
          <w:color w:val="010000"/>
          <w:sz w:val="20"/>
        </w:rPr>
        <w:t>General Meeting</w:t>
      </w:r>
      <w:r w:rsidRPr="00DC10B7">
        <w:rPr>
          <w:rFonts w:ascii="Arial" w:hAnsi="Arial" w:cs="Arial"/>
          <w:color w:val="010000"/>
          <w:sz w:val="20"/>
        </w:rPr>
        <w:t xml:space="preserve"> on the implementation progress of </w:t>
      </w:r>
      <w:r w:rsidR="00DC10B7" w:rsidRPr="00DC10B7">
        <w:rPr>
          <w:rFonts w:ascii="Arial" w:hAnsi="Arial" w:cs="Arial"/>
          <w:color w:val="010000"/>
          <w:sz w:val="20"/>
        </w:rPr>
        <w:t xml:space="preserve">the </w:t>
      </w:r>
      <w:r w:rsidRPr="00DC10B7">
        <w:rPr>
          <w:rFonts w:ascii="Arial" w:hAnsi="Arial" w:cs="Arial"/>
          <w:color w:val="010000"/>
          <w:sz w:val="20"/>
        </w:rPr>
        <w:t xml:space="preserve">share offering plan for existing shareholders, which was approved by the </w:t>
      </w:r>
      <w:r w:rsidR="00576769">
        <w:rPr>
          <w:rFonts w:ascii="Arial" w:hAnsi="Arial" w:cs="Arial"/>
          <w:color w:val="010000"/>
          <w:sz w:val="20"/>
        </w:rPr>
        <w:t>General Meeting</w:t>
      </w:r>
      <w:r w:rsidRPr="00DC10B7">
        <w:rPr>
          <w:rFonts w:ascii="Arial" w:hAnsi="Arial" w:cs="Arial"/>
          <w:color w:val="010000"/>
          <w:sz w:val="20"/>
        </w:rPr>
        <w:t xml:space="preserve"> in </w:t>
      </w:r>
      <w:r w:rsidR="00DC10B7" w:rsidRPr="00DC10B7">
        <w:rPr>
          <w:rFonts w:ascii="Arial" w:hAnsi="Arial" w:cs="Arial"/>
          <w:color w:val="010000"/>
          <w:sz w:val="20"/>
        </w:rPr>
        <w:t>General Mandate</w:t>
      </w:r>
      <w:r w:rsidRPr="00DC10B7">
        <w:rPr>
          <w:rFonts w:ascii="Arial" w:hAnsi="Arial" w:cs="Arial"/>
          <w:color w:val="010000"/>
          <w:sz w:val="20"/>
        </w:rPr>
        <w:t xml:space="preserve"> </w:t>
      </w:r>
      <w:r w:rsidR="00150874" w:rsidRPr="00DC10B7">
        <w:rPr>
          <w:rFonts w:ascii="Arial" w:hAnsi="Arial" w:cs="Arial"/>
          <w:color w:val="010000"/>
          <w:sz w:val="20"/>
        </w:rPr>
        <w:t xml:space="preserve">No. </w:t>
      </w:r>
      <w:r w:rsidRPr="00DC10B7">
        <w:rPr>
          <w:rFonts w:ascii="Arial" w:hAnsi="Arial" w:cs="Arial"/>
          <w:color w:val="010000"/>
          <w:sz w:val="20"/>
        </w:rPr>
        <w:t xml:space="preserve">01-24/NQ/DHDCD/HIPT dated January 19, 2024: Implement the share offering plan approved by the </w:t>
      </w:r>
      <w:r w:rsidR="00576769">
        <w:rPr>
          <w:rFonts w:ascii="Arial" w:hAnsi="Arial" w:cs="Arial"/>
          <w:color w:val="010000"/>
          <w:sz w:val="20"/>
        </w:rPr>
        <w:t>General Meeting</w:t>
      </w:r>
      <w:r w:rsidRPr="00DC10B7">
        <w:rPr>
          <w:rFonts w:ascii="Arial" w:hAnsi="Arial" w:cs="Arial"/>
          <w:color w:val="010000"/>
          <w:sz w:val="20"/>
        </w:rPr>
        <w:t>. The Company has completed the application to submit</w:t>
      </w:r>
      <w:r w:rsidRPr="00DC10B7">
        <w:rPr>
          <w:rFonts w:ascii="Arial" w:hAnsi="Arial" w:cs="Arial"/>
          <w:color w:val="010000"/>
          <w:sz w:val="20"/>
          <w:lang w:val="vi-VN"/>
        </w:rPr>
        <w:t xml:space="preserve"> the </w:t>
      </w:r>
      <w:r w:rsidR="00DC10B7" w:rsidRPr="00DC10B7">
        <w:rPr>
          <w:rFonts w:ascii="Arial" w:hAnsi="Arial" w:cs="Arial"/>
          <w:color w:val="010000"/>
          <w:sz w:val="20"/>
        </w:rPr>
        <w:t>dosseirs</w:t>
      </w:r>
      <w:r w:rsidRPr="00DC10B7">
        <w:rPr>
          <w:rFonts w:ascii="Arial" w:hAnsi="Arial" w:cs="Arial"/>
          <w:color w:val="010000"/>
          <w:sz w:val="20"/>
          <w:lang w:val="vi-VN"/>
        </w:rPr>
        <w:t xml:space="preserve"> on offering the </w:t>
      </w:r>
      <w:r w:rsidRPr="00DC10B7">
        <w:rPr>
          <w:rFonts w:ascii="Arial" w:hAnsi="Arial" w:cs="Arial"/>
          <w:color w:val="010000"/>
          <w:sz w:val="20"/>
        </w:rPr>
        <w:t xml:space="preserve">additional shares to the public according to Offering Registration Certificate </w:t>
      </w:r>
      <w:r w:rsidR="00150874" w:rsidRPr="00DC10B7">
        <w:rPr>
          <w:rFonts w:ascii="Arial" w:hAnsi="Arial" w:cs="Arial"/>
          <w:color w:val="010000"/>
          <w:sz w:val="20"/>
        </w:rPr>
        <w:t xml:space="preserve">No. </w:t>
      </w:r>
      <w:r w:rsidRPr="00DC10B7">
        <w:rPr>
          <w:rFonts w:ascii="Arial" w:hAnsi="Arial" w:cs="Arial"/>
          <w:color w:val="010000"/>
          <w:sz w:val="20"/>
        </w:rPr>
        <w:t xml:space="preserve">01/2024/DKCBCP-HIPT dated March 05, 2024 to the State Securities Commission. On April 23, 2024, the State Securities Commission issued </w:t>
      </w:r>
      <w:r w:rsidR="00DC10B7" w:rsidRPr="00DC10B7">
        <w:rPr>
          <w:rFonts w:ascii="Arial" w:hAnsi="Arial" w:cs="Arial"/>
          <w:color w:val="010000"/>
          <w:sz w:val="20"/>
        </w:rPr>
        <w:t xml:space="preserve">Document </w:t>
      </w:r>
      <w:r w:rsidR="00150874" w:rsidRPr="00DC10B7">
        <w:rPr>
          <w:rFonts w:ascii="Arial" w:hAnsi="Arial" w:cs="Arial"/>
          <w:color w:val="010000"/>
          <w:sz w:val="20"/>
        </w:rPr>
        <w:t xml:space="preserve">No. </w:t>
      </w:r>
      <w:r w:rsidRPr="00DC10B7">
        <w:rPr>
          <w:rFonts w:ascii="Arial" w:hAnsi="Arial" w:cs="Arial"/>
          <w:color w:val="010000"/>
          <w:sz w:val="20"/>
        </w:rPr>
        <w:t xml:space="preserve">2555/UBCK-QLCB on the Company's records. The company has coordinated with the consulting unit to update and complete additional documents submitted to the State Securities Commission according to regulations. </w:t>
      </w:r>
    </w:p>
    <w:p w14:paraId="5332C1D8" w14:textId="2EA5925A" w:rsidR="00B31BA0" w:rsidRPr="00DC10B7" w:rsidRDefault="006501B4" w:rsidP="0057676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C10B7">
        <w:rPr>
          <w:rFonts w:ascii="Arial" w:hAnsi="Arial" w:cs="Arial"/>
          <w:color w:val="010000"/>
          <w:sz w:val="20"/>
        </w:rPr>
        <w:t xml:space="preserve">To implement the share offering plan according to regulations, the </w:t>
      </w:r>
      <w:r w:rsidR="00576769">
        <w:rPr>
          <w:rFonts w:ascii="Arial" w:hAnsi="Arial" w:cs="Arial"/>
          <w:color w:val="010000"/>
          <w:sz w:val="20"/>
        </w:rPr>
        <w:t>General Meeting</w:t>
      </w:r>
      <w:r w:rsidRPr="00DC10B7">
        <w:rPr>
          <w:rFonts w:ascii="Arial" w:hAnsi="Arial" w:cs="Arial"/>
          <w:color w:val="010000"/>
          <w:sz w:val="20"/>
        </w:rPr>
        <w:t xml:space="preserve"> authorized the Board of Directors to continue implementing the share offering plan to existing shareholders and some of the following contents:</w:t>
      </w:r>
    </w:p>
    <w:p w14:paraId="5D436677" w14:textId="77777777" w:rsidR="00B31BA0" w:rsidRPr="00DC10B7" w:rsidRDefault="006501B4" w:rsidP="00576769">
      <w:pPr>
        <w:numPr>
          <w:ilvl w:val="0"/>
          <w:numId w:val="1"/>
        </w:numPr>
        <w:pBdr>
          <w:top w:val="nil"/>
          <w:left w:val="nil"/>
          <w:bottom w:val="nil"/>
          <w:right w:val="nil"/>
          <w:between w:val="nil"/>
        </w:pBdr>
        <w:tabs>
          <w:tab w:val="left" w:pos="207"/>
          <w:tab w:val="left" w:pos="432"/>
        </w:tabs>
        <w:spacing w:after="120" w:line="360" w:lineRule="auto"/>
        <w:jc w:val="both"/>
        <w:rPr>
          <w:rFonts w:ascii="Arial" w:eastAsia="Arial" w:hAnsi="Arial" w:cs="Arial"/>
          <w:color w:val="010000"/>
          <w:sz w:val="20"/>
          <w:szCs w:val="20"/>
        </w:rPr>
      </w:pPr>
      <w:r w:rsidRPr="00DC10B7">
        <w:rPr>
          <w:rFonts w:ascii="Arial" w:hAnsi="Arial" w:cs="Arial"/>
          <w:color w:val="010000"/>
          <w:sz w:val="20"/>
        </w:rPr>
        <w:t>Carry out the necessary procedures to register additional share offerings with the State Securities Commission and amend and supplement the offering registration documents as requested by the State Securities Commission (if necessary);</w:t>
      </w:r>
    </w:p>
    <w:p w14:paraId="7DBECBC1" w14:textId="4AAE9686" w:rsidR="00B31BA0" w:rsidRPr="00DC10B7" w:rsidRDefault="006501B4" w:rsidP="00576769">
      <w:pPr>
        <w:numPr>
          <w:ilvl w:val="0"/>
          <w:numId w:val="1"/>
        </w:numPr>
        <w:pBdr>
          <w:top w:val="nil"/>
          <w:left w:val="nil"/>
          <w:bottom w:val="nil"/>
          <w:right w:val="nil"/>
          <w:between w:val="nil"/>
        </w:pBdr>
        <w:tabs>
          <w:tab w:val="left" w:pos="207"/>
          <w:tab w:val="left" w:pos="432"/>
        </w:tabs>
        <w:spacing w:after="120" w:line="360" w:lineRule="auto"/>
        <w:jc w:val="both"/>
        <w:rPr>
          <w:rFonts w:ascii="Arial" w:eastAsia="Arial" w:hAnsi="Arial" w:cs="Arial"/>
          <w:color w:val="010000"/>
          <w:sz w:val="20"/>
          <w:szCs w:val="20"/>
        </w:rPr>
      </w:pPr>
      <w:r w:rsidRPr="00DC10B7">
        <w:rPr>
          <w:rFonts w:ascii="Arial" w:hAnsi="Arial" w:cs="Arial"/>
          <w:color w:val="010000"/>
          <w:sz w:val="20"/>
        </w:rPr>
        <w:t>Decide specifically on the share offering</w:t>
      </w:r>
      <w:r w:rsidRPr="00DC10B7">
        <w:rPr>
          <w:rFonts w:ascii="Arial" w:hAnsi="Arial" w:cs="Arial"/>
          <w:color w:val="010000"/>
          <w:sz w:val="20"/>
          <w:lang w:val="vi-VN"/>
        </w:rPr>
        <w:t xml:space="preserve"> plan </w:t>
      </w:r>
      <w:r w:rsidRPr="00DC10B7">
        <w:rPr>
          <w:rFonts w:ascii="Arial" w:hAnsi="Arial" w:cs="Arial"/>
          <w:color w:val="010000"/>
          <w:sz w:val="20"/>
        </w:rPr>
        <w:t>and/or amend and supplement the share offering plan when carrying out share offering registration procedures or when it is necessary based on the actual situation of the Company and the stock market at the time of issuance to ensure the issuance is successful;</w:t>
      </w:r>
    </w:p>
    <w:p w14:paraId="1B9B93DE" w14:textId="280EC587" w:rsidR="00B31BA0" w:rsidRPr="00DC10B7" w:rsidRDefault="006501B4" w:rsidP="00576769">
      <w:pPr>
        <w:numPr>
          <w:ilvl w:val="0"/>
          <w:numId w:val="1"/>
        </w:numPr>
        <w:pBdr>
          <w:top w:val="nil"/>
          <w:left w:val="nil"/>
          <w:bottom w:val="nil"/>
          <w:right w:val="nil"/>
          <w:between w:val="nil"/>
        </w:pBdr>
        <w:tabs>
          <w:tab w:val="left" w:pos="207"/>
          <w:tab w:val="left" w:pos="432"/>
        </w:tabs>
        <w:spacing w:after="120" w:line="360" w:lineRule="auto"/>
        <w:jc w:val="both"/>
        <w:rPr>
          <w:rFonts w:ascii="Arial" w:eastAsia="Arial" w:hAnsi="Arial" w:cs="Arial"/>
          <w:color w:val="010000"/>
          <w:sz w:val="20"/>
          <w:szCs w:val="20"/>
        </w:rPr>
      </w:pPr>
      <w:r w:rsidRPr="00DC10B7">
        <w:rPr>
          <w:rFonts w:ascii="Arial" w:hAnsi="Arial" w:cs="Arial"/>
          <w:color w:val="010000"/>
          <w:sz w:val="20"/>
        </w:rPr>
        <w:t xml:space="preserve">Decide on a detailed capital use plan and change the capital use plan when necessary based on the situation of business operations and capital needs, including </w:t>
      </w:r>
      <w:r w:rsidR="00DC10B7" w:rsidRPr="00DC10B7">
        <w:rPr>
          <w:rFonts w:ascii="Arial" w:hAnsi="Arial" w:cs="Arial"/>
          <w:color w:val="010000"/>
          <w:sz w:val="20"/>
        </w:rPr>
        <w:t>but</w:t>
      </w:r>
      <w:r w:rsidRPr="00DC10B7">
        <w:rPr>
          <w:rFonts w:ascii="Arial" w:hAnsi="Arial" w:cs="Arial"/>
          <w:color w:val="010000"/>
          <w:sz w:val="20"/>
        </w:rPr>
        <w:t xml:space="preserve"> not limited to the allocation of capital for each purpose, select and prioritize options and purposes for using capital obtained from the offering. The Board of Directors has the right to decide on</w:t>
      </w:r>
      <w:r w:rsidRPr="00DC10B7">
        <w:rPr>
          <w:rFonts w:ascii="Arial" w:hAnsi="Arial" w:cs="Arial"/>
          <w:color w:val="010000"/>
          <w:sz w:val="20"/>
          <w:lang w:val="vi-VN"/>
        </w:rPr>
        <w:t xml:space="preserve"> </w:t>
      </w:r>
      <w:r w:rsidRPr="00DC10B7">
        <w:rPr>
          <w:rFonts w:ascii="Arial" w:hAnsi="Arial" w:cs="Arial"/>
          <w:color w:val="010000"/>
          <w:sz w:val="20"/>
        </w:rPr>
        <w:t xml:space="preserve">adjusting, supplementing or changing the plan for using capital obtained from the offering to ensure effective use of capital and benefits of the Company and shareholders. The Board of Directors will disclose information and report to the State Securities Commission and the nearest </w:t>
      </w:r>
      <w:r w:rsidR="00576769">
        <w:rPr>
          <w:rFonts w:ascii="Arial" w:hAnsi="Arial" w:cs="Arial"/>
          <w:color w:val="010000"/>
          <w:sz w:val="20"/>
        </w:rPr>
        <w:t>General Meeting</w:t>
      </w:r>
      <w:r w:rsidRPr="00DC10B7">
        <w:rPr>
          <w:rFonts w:ascii="Arial" w:hAnsi="Arial" w:cs="Arial"/>
          <w:color w:val="010000"/>
          <w:sz w:val="20"/>
        </w:rPr>
        <w:t xml:space="preserve"> on changes in capital use purposes </w:t>
      </w:r>
      <w:r w:rsidR="00576769">
        <w:rPr>
          <w:rFonts w:ascii="Arial" w:hAnsi="Arial" w:cs="Arial"/>
          <w:color w:val="010000"/>
          <w:sz w:val="20"/>
        </w:rPr>
        <w:t>under applicable laws</w:t>
      </w:r>
      <w:r w:rsidRPr="00DC10B7">
        <w:rPr>
          <w:rFonts w:ascii="Arial" w:hAnsi="Arial" w:cs="Arial"/>
          <w:color w:val="010000"/>
          <w:sz w:val="20"/>
        </w:rPr>
        <w:t>;</w:t>
      </w:r>
    </w:p>
    <w:p w14:paraId="14355EB2" w14:textId="77777777" w:rsidR="006501B4" w:rsidRPr="00DC10B7" w:rsidRDefault="006501B4" w:rsidP="00576769">
      <w:pPr>
        <w:numPr>
          <w:ilvl w:val="0"/>
          <w:numId w:val="1"/>
        </w:numPr>
        <w:pBdr>
          <w:top w:val="nil"/>
          <w:left w:val="nil"/>
          <w:bottom w:val="nil"/>
          <w:right w:val="nil"/>
          <w:between w:val="nil"/>
        </w:pBdr>
        <w:tabs>
          <w:tab w:val="left" w:pos="207"/>
          <w:tab w:val="left" w:pos="432"/>
        </w:tabs>
        <w:spacing w:after="120" w:line="360" w:lineRule="auto"/>
        <w:jc w:val="both"/>
        <w:rPr>
          <w:rFonts w:ascii="Arial" w:eastAsia="Arial" w:hAnsi="Arial" w:cs="Arial"/>
          <w:color w:val="010000"/>
          <w:sz w:val="20"/>
          <w:szCs w:val="20"/>
        </w:rPr>
      </w:pPr>
      <w:r w:rsidRPr="00DC10B7">
        <w:rPr>
          <w:rFonts w:ascii="Arial" w:hAnsi="Arial" w:cs="Arial"/>
          <w:color w:val="010000"/>
          <w:sz w:val="20"/>
        </w:rPr>
        <w:t>Choose the appropriate time to implement the offering plan after the State Securities Commission issues a notice of receipt of complete share offering registration documents;</w:t>
      </w:r>
    </w:p>
    <w:p w14:paraId="02E064B3" w14:textId="420D52FC" w:rsidR="00B31BA0" w:rsidRPr="00DC10B7" w:rsidRDefault="006501B4" w:rsidP="00576769">
      <w:pPr>
        <w:numPr>
          <w:ilvl w:val="0"/>
          <w:numId w:val="1"/>
        </w:numPr>
        <w:pBdr>
          <w:top w:val="nil"/>
          <w:left w:val="nil"/>
          <w:bottom w:val="nil"/>
          <w:right w:val="nil"/>
          <w:between w:val="nil"/>
        </w:pBdr>
        <w:tabs>
          <w:tab w:val="left" w:pos="207"/>
          <w:tab w:val="left" w:pos="432"/>
        </w:tabs>
        <w:spacing w:after="120" w:line="360" w:lineRule="auto"/>
        <w:jc w:val="both"/>
        <w:rPr>
          <w:rFonts w:ascii="Arial" w:eastAsia="Arial" w:hAnsi="Arial" w:cs="Arial"/>
          <w:color w:val="010000"/>
          <w:sz w:val="20"/>
          <w:szCs w:val="20"/>
        </w:rPr>
      </w:pPr>
      <w:r w:rsidRPr="00DC10B7">
        <w:rPr>
          <w:rFonts w:ascii="Arial" w:hAnsi="Arial" w:cs="Arial"/>
          <w:color w:val="010000"/>
          <w:sz w:val="20"/>
        </w:rPr>
        <w:t xml:space="preserve">Decide on the handling of undistributed shares (if any); </w:t>
      </w:r>
    </w:p>
    <w:p w14:paraId="7583CCB7" w14:textId="5E127EFF" w:rsidR="00B31BA0" w:rsidRPr="00DC10B7" w:rsidRDefault="006501B4" w:rsidP="00576769">
      <w:pPr>
        <w:numPr>
          <w:ilvl w:val="0"/>
          <w:numId w:val="1"/>
        </w:numPr>
        <w:pBdr>
          <w:top w:val="nil"/>
          <w:left w:val="nil"/>
          <w:bottom w:val="nil"/>
          <w:right w:val="nil"/>
          <w:between w:val="nil"/>
        </w:pBdr>
        <w:tabs>
          <w:tab w:val="left" w:pos="207"/>
          <w:tab w:val="left" w:pos="432"/>
        </w:tabs>
        <w:spacing w:after="120" w:line="360" w:lineRule="auto"/>
        <w:jc w:val="both"/>
        <w:rPr>
          <w:rFonts w:ascii="Arial" w:eastAsia="Arial" w:hAnsi="Arial" w:cs="Arial"/>
          <w:color w:val="010000"/>
          <w:sz w:val="20"/>
          <w:szCs w:val="20"/>
        </w:rPr>
      </w:pPr>
      <w:r w:rsidRPr="00DC10B7">
        <w:rPr>
          <w:rFonts w:ascii="Arial" w:hAnsi="Arial" w:cs="Arial"/>
          <w:color w:val="010000"/>
          <w:sz w:val="20"/>
        </w:rPr>
        <w:t>Decide and implement related tasks and procedures to implement the offering and report</w:t>
      </w:r>
      <w:r w:rsidRPr="00DC10B7">
        <w:rPr>
          <w:rFonts w:ascii="Arial" w:hAnsi="Arial" w:cs="Arial"/>
          <w:color w:val="010000"/>
          <w:sz w:val="20"/>
          <w:lang w:val="vi-VN"/>
        </w:rPr>
        <w:t xml:space="preserve"> to</w:t>
      </w:r>
      <w:r w:rsidRPr="00DC10B7">
        <w:rPr>
          <w:rFonts w:ascii="Arial" w:hAnsi="Arial" w:cs="Arial"/>
          <w:color w:val="010000"/>
          <w:sz w:val="20"/>
        </w:rPr>
        <w:t xml:space="preserve"> the State Securities Commission;</w:t>
      </w:r>
    </w:p>
    <w:p w14:paraId="5C517055" w14:textId="3E0968EB" w:rsidR="00B31BA0" w:rsidRPr="00DC10B7" w:rsidRDefault="006501B4" w:rsidP="00576769">
      <w:pPr>
        <w:numPr>
          <w:ilvl w:val="0"/>
          <w:numId w:val="1"/>
        </w:numPr>
        <w:pBdr>
          <w:top w:val="nil"/>
          <w:left w:val="nil"/>
          <w:bottom w:val="nil"/>
          <w:right w:val="nil"/>
          <w:between w:val="nil"/>
        </w:pBdr>
        <w:tabs>
          <w:tab w:val="left" w:pos="212"/>
          <w:tab w:val="left" w:pos="432"/>
        </w:tabs>
        <w:spacing w:after="120" w:line="360" w:lineRule="auto"/>
        <w:jc w:val="both"/>
        <w:rPr>
          <w:rFonts w:ascii="Arial" w:eastAsia="Arial" w:hAnsi="Arial" w:cs="Arial"/>
          <w:color w:val="010000"/>
          <w:sz w:val="20"/>
          <w:szCs w:val="20"/>
        </w:rPr>
      </w:pPr>
      <w:r w:rsidRPr="00DC10B7">
        <w:rPr>
          <w:rFonts w:ascii="Arial" w:hAnsi="Arial" w:cs="Arial"/>
          <w:color w:val="010000"/>
          <w:sz w:val="20"/>
        </w:rPr>
        <w:t xml:space="preserve">Decide and implement all necessary tasks, </w:t>
      </w:r>
      <w:r w:rsidR="00DC10B7" w:rsidRPr="00DC10B7">
        <w:rPr>
          <w:rFonts w:ascii="Arial" w:hAnsi="Arial" w:cs="Arial"/>
          <w:color w:val="010000"/>
          <w:sz w:val="20"/>
        </w:rPr>
        <w:t xml:space="preserve">and </w:t>
      </w:r>
      <w:r w:rsidRPr="00DC10B7">
        <w:rPr>
          <w:rFonts w:ascii="Arial" w:hAnsi="Arial" w:cs="Arial"/>
          <w:color w:val="010000"/>
          <w:sz w:val="20"/>
        </w:rPr>
        <w:t>procedures related to: (1) Change the charter capital level, amend/supplement</w:t>
      </w:r>
      <w:r w:rsidRPr="00DC10B7">
        <w:rPr>
          <w:rFonts w:ascii="Arial" w:hAnsi="Arial" w:cs="Arial"/>
          <w:color w:val="010000"/>
          <w:sz w:val="20"/>
          <w:lang w:val="vi-VN"/>
        </w:rPr>
        <w:t xml:space="preserve"> </w:t>
      </w:r>
      <w:r w:rsidRPr="00DC10B7">
        <w:rPr>
          <w:rFonts w:ascii="Arial" w:hAnsi="Arial" w:cs="Arial"/>
          <w:color w:val="010000"/>
          <w:sz w:val="20"/>
        </w:rPr>
        <w:t xml:space="preserve">provisions regulating the charter capital level in the Company's Charter; 2) </w:t>
      </w:r>
      <w:r w:rsidRPr="00DC10B7">
        <w:rPr>
          <w:rFonts w:ascii="Arial" w:hAnsi="Arial" w:cs="Arial"/>
          <w:color w:val="010000"/>
          <w:sz w:val="20"/>
        </w:rPr>
        <w:lastRenderedPageBreak/>
        <w:t xml:space="preserve">Register to </w:t>
      </w:r>
      <w:r w:rsidR="00DC10B7" w:rsidRPr="00DC10B7">
        <w:rPr>
          <w:rFonts w:ascii="Arial" w:hAnsi="Arial" w:cs="Arial"/>
          <w:color w:val="010000"/>
          <w:sz w:val="20"/>
        </w:rPr>
        <w:t>change the Company's Enterprise</w:t>
      </w:r>
      <w:r w:rsidRPr="00DC10B7">
        <w:rPr>
          <w:rFonts w:ascii="Arial" w:hAnsi="Arial" w:cs="Arial"/>
          <w:color w:val="010000"/>
          <w:sz w:val="20"/>
        </w:rPr>
        <w:t xml:space="preserve">/Business Registration </w:t>
      </w:r>
      <w:r w:rsidR="00DC10B7" w:rsidRPr="00DC10B7">
        <w:rPr>
          <w:rFonts w:ascii="Arial" w:hAnsi="Arial" w:cs="Arial"/>
          <w:color w:val="010000"/>
          <w:sz w:val="20"/>
        </w:rPr>
        <w:t xml:space="preserve">Certificate </w:t>
      </w:r>
      <w:r w:rsidRPr="00DC10B7">
        <w:rPr>
          <w:rFonts w:ascii="Arial" w:hAnsi="Arial" w:cs="Arial"/>
          <w:color w:val="010000"/>
          <w:sz w:val="20"/>
        </w:rPr>
        <w:t>at the Department of Planning and Investment; (3) Register and deposit additional sha</w:t>
      </w:r>
      <w:r w:rsidR="00DC10B7" w:rsidRPr="00DC10B7">
        <w:rPr>
          <w:rFonts w:ascii="Arial" w:hAnsi="Arial" w:cs="Arial"/>
          <w:color w:val="010000"/>
          <w:sz w:val="20"/>
        </w:rPr>
        <w:t>res of the Company at the Vietn</w:t>
      </w:r>
      <w:r w:rsidRPr="00DC10B7">
        <w:rPr>
          <w:rFonts w:ascii="Arial" w:hAnsi="Arial" w:cs="Arial"/>
          <w:color w:val="010000"/>
          <w:sz w:val="20"/>
        </w:rPr>
        <w:t>am Securities Depository and Clearing Corporation (4) Register for additional trading of the Company's shares on the Hanoi Stock Exchange.</w:t>
      </w:r>
    </w:p>
    <w:p w14:paraId="3B4F5435" w14:textId="53CB37D5" w:rsidR="00B31BA0" w:rsidRPr="00DC10B7" w:rsidRDefault="006501B4" w:rsidP="0057676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C10B7">
        <w:rPr>
          <w:rFonts w:ascii="Arial" w:hAnsi="Arial" w:cs="Arial"/>
          <w:color w:val="010000"/>
          <w:sz w:val="20"/>
        </w:rPr>
        <w:t>Carry out other necessary procedures including but not limited to the supplement, adjustment</w:t>
      </w:r>
      <w:r w:rsidRPr="00DC10B7">
        <w:rPr>
          <w:rFonts w:ascii="Arial" w:hAnsi="Arial" w:cs="Arial"/>
          <w:color w:val="010000"/>
          <w:sz w:val="20"/>
          <w:lang w:val="vi-VN"/>
        </w:rPr>
        <w:t xml:space="preserve"> </w:t>
      </w:r>
      <w:r w:rsidRPr="00DC10B7">
        <w:rPr>
          <w:rFonts w:ascii="Arial" w:hAnsi="Arial" w:cs="Arial"/>
          <w:color w:val="010000"/>
          <w:sz w:val="20"/>
        </w:rPr>
        <w:t xml:space="preserve">and completion of the Offering Plan at the request of the State management agency and/or in accordance with the actual circumstances so that successfully implement the </w:t>
      </w:r>
      <w:r w:rsidR="00DC10B7" w:rsidRPr="00DC10B7">
        <w:rPr>
          <w:rFonts w:ascii="Arial" w:hAnsi="Arial" w:cs="Arial"/>
          <w:color w:val="010000"/>
          <w:sz w:val="20"/>
        </w:rPr>
        <w:t>mobilization plan</w:t>
      </w:r>
      <w:r w:rsidRPr="00DC10B7">
        <w:rPr>
          <w:rFonts w:ascii="Arial" w:hAnsi="Arial" w:cs="Arial"/>
          <w:color w:val="010000"/>
          <w:sz w:val="20"/>
        </w:rPr>
        <w:t xml:space="preserve">, ensuring the interests of shareholders and the Company, and complying with </w:t>
      </w:r>
      <w:r w:rsidR="00576769">
        <w:rPr>
          <w:rFonts w:ascii="Arial" w:hAnsi="Arial" w:cs="Arial"/>
          <w:color w:val="010000"/>
          <w:sz w:val="20"/>
        </w:rPr>
        <w:t>applicable</w:t>
      </w:r>
      <w:r w:rsidRPr="00DC10B7">
        <w:rPr>
          <w:rFonts w:ascii="Arial" w:hAnsi="Arial" w:cs="Arial"/>
          <w:color w:val="010000"/>
          <w:sz w:val="20"/>
        </w:rPr>
        <w:t xml:space="preserve"> laws.</w:t>
      </w:r>
    </w:p>
    <w:p w14:paraId="6D5E3B3C" w14:textId="77777777" w:rsidR="00B31BA0" w:rsidRPr="00DC10B7" w:rsidRDefault="006501B4" w:rsidP="00576769">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C10B7">
        <w:rPr>
          <w:rFonts w:ascii="Arial" w:hAnsi="Arial" w:cs="Arial"/>
          <w:color w:val="010000"/>
          <w:sz w:val="20"/>
        </w:rPr>
        <w:t>‎‎Article 7. Results</w:t>
      </w:r>
    </w:p>
    <w:p w14:paraId="53135FA9" w14:textId="1040D670" w:rsidR="00B31BA0" w:rsidRPr="00DC10B7" w:rsidRDefault="006501B4" w:rsidP="0057676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0" w:name="_heading=h.gjdgxs"/>
      <w:bookmarkEnd w:id="0"/>
      <w:r w:rsidRPr="00DC10B7">
        <w:rPr>
          <w:rFonts w:ascii="Arial" w:hAnsi="Arial" w:cs="Arial"/>
          <w:color w:val="010000"/>
          <w:sz w:val="20"/>
        </w:rPr>
        <w:t>This General Mandate takes effect from the date of its signing. Mem</w:t>
      </w:r>
      <w:r w:rsidR="00576769">
        <w:rPr>
          <w:rFonts w:ascii="Arial" w:hAnsi="Arial" w:cs="Arial"/>
          <w:color w:val="010000"/>
          <w:sz w:val="20"/>
        </w:rPr>
        <w:t xml:space="preserve">bers of the Board of Directors and Executive Board, </w:t>
      </w:r>
      <w:r w:rsidRPr="00DC10B7">
        <w:rPr>
          <w:rFonts w:ascii="Arial" w:hAnsi="Arial" w:cs="Arial"/>
          <w:color w:val="010000"/>
          <w:sz w:val="20"/>
        </w:rPr>
        <w:t>Departments</w:t>
      </w:r>
      <w:bookmarkStart w:id="1" w:name="_GoBack"/>
      <w:bookmarkEnd w:id="1"/>
      <w:r w:rsidRPr="00DC10B7">
        <w:rPr>
          <w:rFonts w:ascii="Arial" w:hAnsi="Arial" w:cs="Arial"/>
          <w:color w:val="010000"/>
          <w:sz w:val="20"/>
        </w:rPr>
        <w:t xml:space="preserve"> and shareholders of HIPT Group Joint Stock Company are responsible for implementing this General Mandate./.</w:t>
      </w:r>
    </w:p>
    <w:sectPr w:rsidR="00B31BA0" w:rsidRPr="00DC10B7" w:rsidSect="00150874">
      <w:pgSz w:w="11907" w:h="16839"/>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ECF8C" w14:textId="77777777" w:rsidR="00025E08" w:rsidRDefault="00025E08" w:rsidP="006501B4">
      <w:r>
        <w:separator/>
      </w:r>
    </w:p>
  </w:endnote>
  <w:endnote w:type="continuationSeparator" w:id="0">
    <w:p w14:paraId="1E530A66" w14:textId="77777777" w:rsidR="00025E08" w:rsidRDefault="00025E08" w:rsidP="00650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4C960" w14:textId="77777777" w:rsidR="00025E08" w:rsidRDefault="00025E08" w:rsidP="006501B4">
      <w:r>
        <w:separator/>
      </w:r>
    </w:p>
  </w:footnote>
  <w:footnote w:type="continuationSeparator" w:id="0">
    <w:p w14:paraId="3F3061D2" w14:textId="77777777" w:rsidR="00025E08" w:rsidRDefault="00025E08" w:rsidP="006501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D1CE5"/>
    <w:multiLevelType w:val="multilevel"/>
    <w:tmpl w:val="6AA0DAC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A0"/>
    <w:rsid w:val="00025E08"/>
    <w:rsid w:val="00150874"/>
    <w:rsid w:val="001F230C"/>
    <w:rsid w:val="00576769"/>
    <w:rsid w:val="006501B4"/>
    <w:rsid w:val="008D522C"/>
    <w:rsid w:val="00B31BA0"/>
    <w:rsid w:val="00DC10B7"/>
    <w:rsid w:val="00FB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B6136"/>
  <w15:docId w15:val="{28B15D8A-0785-4CC7-AD26-EFBF2FB8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rPr>
  </w:style>
  <w:style w:type="paragraph" w:styleId="BodyText">
    <w:name w:val="Body Text"/>
    <w:basedOn w:val="Normal"/>
    <w:link w:val="BodyTextChar"/>
    <w:qFormat/>
    <w:pPr>
      <w:shd w:val="clear" w:color="auto" w:fill="FFFFFF"/>
      <w:spacing w:line="266" w:lineRule="auto"/>
    </w:pPr>
    <w:rPr>
      <w:rFonts w:ascii="Times New Roman" w:eastAsia="Times New Roman" w:hAnsi="Times New Roman" w:cs="Times New Roman"/>
      <w:sz w:val="22"/>
      <w:szCs w:val="22"/>
    </w:rPr>
  </w:style>
  <w:style w:type="paragraph" w:customStyle="1" w:styleId="Heading11">
    <w:name w:val="Heading #1"/>
    <w:basedOn w:val="Normal"/>
    <w:link w:val="Heading10"/>
    <w:pPr>
      <w:shd w:val="clear" w:color="auto" w:fill="FFFFFF"/>
      <w:outlineLvl w:val="0"/>
    </w:pPr>
    <w:rPr>
      <w:rFonts w:ascii="Times New Roman" w:eastAsia="Times New Roman" w:hAnsi="Times New Roman" w:cs="Times New Roman"/>
      <w:b/>
      <w:bCs/>
    </w:rPr>
  </w:style>
  <w:style w:type="paragraph" w:customStyle="1" w:styleId="Other0">
    <w:name w:val="Other"/>
    <w:basedOn w:val="Normal"/>
    <w:link w:val="Other"/>
    <w:pPr>
      <w:shd w:val="clear" w:color="auto" w:fill="FFFFFF"/>
      <w:spacing w:line="266" w:lineRule="auto"/>
    </w:pPr>
    <w:rPr>
      <w:rFonts w:ascii="Times New Roman" w:eastAsia="Times New Roman" w:hAnsi="Times New Roman" w:cs="Times New Roman"/>
      <w:sz w:val="22"/>
      <w:szCs w:val="22"/>
    </w:rPr>
  </w:style>
  <w:style w:type="paragraph" w:customStyle="1" w:styleId="Tablecaption0">
    <w:name w:val="Table caption"/>
    <w:basedOn w:val="Normal"/>
    <w:link w:val="Tablecaption"/>
    <w:pPr>
      <w:shd w:val="clear" w:color="auto" w:fill="FFFFFF"/>
    </w:pPr>
    <w:rPr>
      <w:rFonts w:ascii="Times New Roman" w:eastAsia="Times New Roman" w:hAnsi="Times New Roman" w:cs="Times New Roman"/>
      <w:sz w:val="22"/>
      <w:szCs w:val="22"/>
    </w:rPr>
  </w:style>
  <w:style w:type="table" w:styleId="TableGrid">
    <w:name w:val="Table Grid"/>
    <w:basedOn w:val="TableNormal"/>
    <w:uiPriority w:val="39"/>
    <w:rsid w:val="0075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53F2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Header">
    <w:name w:val="header"/>
    <w:basedOn w:val="Normal"/>
    <w:link w:val="HeaderChar"/>
    <w:uiPriority w:val="99"/>
    <w:unhideWhenUsed/>
    <w:rsid w:val="006501B4"/>
    <w:pPr>
      <w:tabs>
        <w:tab w:val="center" w:pos="4680"/>
        <w:tab w:val="right" w:pos="9360"/>
      </w:tabs>
    </w:pPr>
  </w:style>
  <w:style w:type="character" w:customStyle="1" w:styleId="HeaderChar">
    <w:name w:val="Header Char"/>
    <w:basedOn w:val="DefaultParagraphFont"/>
    <w:link w:val="Header"/>
    <w:uiPriority w:val="99"/>
    <w:rsid w:val="006501B4"/>
    <w:rPr>
      <w:color w:val="000000"/>
    </w:rPr>
  </w:style>
  <w:style w:type="paragraph" w:styleId="Footer">
    <w:name w:val="footer"/>
    <w:basedOn w:val="Normal"/>
    <w:link w:val="FooterChar"/>
    <w:uiPriority w:val="99"/>
    <w:unhideWhenUsed/>
    <w:rsid w:val="006501B4"/>
    <w:pPr>
      <w:tabs>
        <w:tab w:val="center" w:pos="4680"/>
        <w:tab w:val="right" w:pos="9360"/>
      </w:tabs>
    </w:pPr>
  </w:style>
  <w:style w:type="character" w:customStyle="1" w:styleId="FooterChar">
    <w:name w:val="Footer Char"/>
    <w:basedOn w:val="DefaultParagraphFont"/>
    <w:link w:val="Footer"/>
    <w:uiPriority w:val="99"/>
    <w:rsid w:val="006501B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qi/087/pnSPv72G1Wh/F6fw3uQ==">CgMxLjAyCGguZ2pkZ3hzOAByITFTZE5CN28waF82cF9SaTNQS01VcGtEMjR5WVRueFFpNQ==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Nguyen Duc Quan</cp:lastModifiedBy>
  <cp:revision>2</cp:revision>
  <dcterms:created xsi:type="dcterms:W3CDTF">2024-07-11T02:05:00Z</dcterms:created>
  <dcterms:modified xsi:type="dcterms:W3CDTF">2024-07-11T02:05:00Z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5579f0dc04355aaa5b6e05a5e7c122f3bac77765231eeaba0b24b0bb93acc002</vt:lpwstr>
  </property>
</Properties>
</file>