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285F9F1" w:rsidR="00376ACE" w:rsidRPr="00711E51" w:rsidRDefault="0099409D" w:rsidP="005941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11E51">
        <w:rPr>
          <w:rFonts w:ascii="Arial" w:hAnsi="Arial" w:cs="Arial"/>
          <w:b/>
          <w:color w:val="010000"/>
          <w:sz w:val="20"/>
        </w:rPr>
        <w:t>S99</w:t>
      </w:r>
      <w:r w:rsidR="00711E51" w:rsidRPr="00711E51">
        <w:rPr>
          <w:rFonts w:ascii="Arial" w:hAnsi="Arial" w:cs="Arial"/>
          <w:b/>
          <w:color w:val="010000"/>
          <w:sz w:val="20"/>
        </w:rPr>
        <w:t>:</w:t>
      </w:r>
      <w:r w:rsidRPr="00711E51">
        <w:rPr>
          <w:rFonts w:ascii="Arial" w:hAnsi="Arial" w:cs="Arial"/>
          <w:b/>
          <w:color w:val="010000"/>
          <w:sz w:val="20"/>
        </w:rPr>
        <w:t xml:space="preserve"> Information disclosure on share issuance according to ESOP </w:t>
      </w:r>
    </w:p>
    <w:p w14:paraId="00000002" w14:textId="5094AD97" w:rsidR="00376ACE" w:rsidRPr="00711E51" w:rsidRDefault="0099409D" w:rsidP="005941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 xml:space="preserve">On July </w:t>
      </w:r>
      <w:r w:rsidR="00711E51" w:rsidRPr="00711E51">
        <w:rPr>
          <w:rFonts w:ascii="Arial" w:hAnsi="Arial" w:cs="Arial"/>
          <w:color w:val="010000"/>
          <w:sz w:val="20"/>
        </w:rPr>
        <w:t>0</w:t>
      </w:r>
      <w:r w:rsidRPr="00711E51">
        <w:rPr>
          <w:rFonts w:ascii="Arial" w:hAnsi="Arial" w:cs="Arial"/>
          <w:color w:val="010000"/>
          <w:sz w:val="20"/>
        </w:rPr>
        <w:t xml:space="preserve">9, 2024, SCI Joint Stock Company announced Notice </w:t>
      </w:r>
      <w:r w:rsidR="00B5720C" w:rsidRPr="00711E51">
        <w:rPr>
          <w:rFonts w:ascii="Arial" w:hAnsi="Arial" w:cs="Arial"/>
          <w:color w:val="010000"/>
          <w:sz w:val="20"/>
        </w:rPr>
        <w:t xml:space="preserve">No. </w:t>
      </w:r>
      <w:r w:rsidRPr="00711E51">
        <w:rPr>
          <w:rFonts w:ascii="Arial" w:hAnsi="Arial" w:cs="Arial"/>
          <w:color w:val="010000"/>
          <w:sz w:val="20"/>
        </w:rPr>
        <w:t>69/TB-SCI</w:t>
      </w:r>
      <w:r w:rsidR="00711E51" w:rsidRPr="00711E51">
        <w:rPr>
          <w:rFonts w:ascii="Arial" w:hAnsi="Arial" w:cs="Arial"/>
          <w:color w:val="010000"/>
          <w:sz w:val="20"/>
        </w:rPr>
        <w:t xml:space="preserve"> on issuing shares under the Employee Stock Ownership Plan (ESOP)</w:t>
      </w:r>
      <w:r w:rsidRPr="00711E51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376ACE" w:rsidRPr="00711E51" w:rsidRDefault="0099409D" w:rsidP="005941F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Purposes of the issuance</w:t>
      </w:r>
    </w:p>
    <w:p w14:paraId="00000004" w14:textId="1C523FD1" w:rsidR="00376ACE" w:rsidRPr="00711E51" w:rsidRDefault="0099409D" w:rsidP="005941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 xml:space="preserve">Share issuance based on </w:t>
      </w:r>
      <w:r w:rsidR="00711E51" w:rsidRPr="00711E51">
        <w:rPr>
          <w:rFonts w:ascii="Arial" w:hAnsi="Arial" w:cs="Arial"/>
          <w:color w:val="010000"/>
          <w:sz w:val="20"/>
        </w:rPr>
        <w:t xml:space="preserve">the Employee Stock Ownership Plan </w:t>
      </w:r>
      <w:r w:rsidRPr="00711E51">
        <w:rPr>
          <w:rFonts w:ascii="Arial" w:hAnsi="Arial" w:cs="Arial"/>
          <w:color w:val="010000"/>
          <w:sz w:val="20"/>
        </w:rPr>
        <w:t xml:space="preserve">according to Annual General Mandate 2024 </w:t>
      </w:r>
      <w:r w:rsidR="00B5720C" w:rsidRPr="00711E51">
        <w:rPr>
          <w:rFonts w:ascii="Arial" w:hAnsi="Arial" w:cs="Arial"/>
          <w:color w:val="010000"/>
          <w:sz w:val="20"/>
        </w:rPr>
        <w:t xml:space="preserve">No. </w:t>
      </w:r>
      <w:r w:rsidRPr="00711E51">
        <w:rPr>
          <w:rFonts w:ascii="Arial" w:hAnsi="Arial" w:cs="Arial"/>
          <w:color w:val="010000"/>
          <w:sz w:val="20"/>
        </w:rPr>
        <w:t>01/2024/NQ-SCI- DHDCD dated Apri</w:t>
      </w:r>
      <w:bookmarkStart w:id="0" w:name="_GoBack"/>
      <w:bookmarkEnd w:id="0"/>
      <w:r w:rsidRPr="00711E51">
        <w:rPr>
          <w:rFonts w:ascii="Arial" w:hAnsi="Arial" w:cs="Arial"/>
          <w:color w:val="010000"/>
          <w:sz w:val="20"/>
        </w:rPr>
        <w:t xml:space="preserve">l 29, 2024 of SCI Joint Stock Company. </w:t>
      </w:r>
    </w:p>
    <w:p w14:paraId="00000005" w14:textId="77777777" w:rsidR="00376ACE" w:rsidRPr="00711E51" w:rsidRDefault="0099409D" w:rsidP="005941F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Issuance plan</w:t>
      </w:r>
    </w:p>
    <w:p w14:paraId="00000006" w14:textId="77777777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Share name: Share of SCI Joint Stock Company</w:t>
      </w:r>
    </w:p>
    <w:p w14:paraId="00000007" w14:textId="7CA8DE26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 xml:space="preserve">Share type: </w:t>
      </w:r>
      <w:r w:rsidR="00711E51" w:rsidRPr="00711E51">
        <w:rPr>
          <w:rFonts w:ascii="Arial" w:hAnsi="Arial" w:cs="Arial"/>
          <w:color w:val="010000"/>
          <w:sz w:val="20"/>
        </w:rPr>
        <w:t xml:space="preserve">Common </w:t>
      </w:r>
      <w:r w:rsidRPr="00711E51">
        <w:rPr>
          <w:rFonts w:ascii="Arial" w:hAnsi="Arial" w:cs="Arial"/>
          <w:color w:val="010000"/>
          <w:sz w:val="20"/>
        </w:rPr>
        <w:t>shares</w:t>
      </w:r>
    </w:p>
    <w:p w14:paraId="00000008" w14:textId="679D4101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 xml:space="preserve">Total number of issued shares: 93,997,369 </w:t>
      </w:r>
      <w:r w:rsidR="00711E51" w:rsidRPr="00711E51">
        <w:rPr>
          <w:rFonts w:ascii="Arial" w:hAnsi="Arial" w:cs="Arial"/>
          <w:color w:val="010000"/>
          <w:sz w:val="20"/>
        </w:rPr>
        <w:t>shares</w:t>
      </w:r>
      <w:r w:rsidRPr="00711E51">
        <w:rPr>
          <w:rFonts w:ascii="Arial" w:hAnsi="Arial" w:cs="Arial"/>
          <w:color w:val="010000"/>
          <w:sz w:val="20"/>
        </w:rPr>
        <w:t>.</w:t>
      </w:r>
    </w:p>
    <w:p w14:paraId="00000009" w14:textId="5136CF0F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 xml:space="preserve">Number of outstanding shares: 939,973,690,000 </w:t>
      </w:r>
      <w:r w:rsidR="00711E51" w:rsidRPr="00711E51">
        <w:rPr>
          <w:rFonts w:ascii="Arial" w:hAnsi="Arial" w:cs="Arial"/>
          <w:color w:val="010000"/>
          <w:sz w:val="20"/>
        </w:rPr>
        <w:t>shares</w:t>
      </w:r>
      <w:r w:rsidRPr="00711E51">
        <w:rPr>
          <w:rFonts w:ascii="Arial" w:hAnsi="Arial" w:cs="Arial"/>
          <w:color w:val="010000"/>
          <w:sz w:val="20"/>
        </w:rPr>
        <w:t>.</w:t>
      </w:r>
    </w:p>
    <w:p w14:paraId="0000000A" w14:textId="77777777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Number of treasury shares: 0 shares</w:t>
      </w:r>
    </w:p>
    <w:p w14:paraId="0000000B" w14:textId="77777777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Number of shares expected to be issued: 2,819,921 shares</w:t>
      </w:r>
    </w:p>
    <w:p w14:paraId="0000000C" w14:textId="77777777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Total issuance value at par value: VND28,199,210,000.</w:t>
      </w:r>
    </w:p>
    <w:p w14:paraId="0000000D" w14:textId="77777777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Issuance rate: 3% of the total number of outstanding shares.</w:t>
      </w:r>
    </w:p>
    <w:p w14:paraId="0000000E" w14:textId="3EB257AE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Transfer restriction time: Shares offered to employees under the Employee Stock Ownership Plan will be restricted from transfer for 1 year from the date of completion of the offering.</w:t>
      </w:r>
    </w:p>
    <w:p w14:paraId="0000000F" w14:textId="77777777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Issuance price: VND10,000/share</w:t>
      </w:r>
    </w:p>
    <w:p w14:paraId="00000010" w14:textId="77777777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Escrow account for receiving payment of share purchase:</w:t>
      </w:r>
    </w:p>
    <w:p w14:paraId="00000011" w14:textId="42FECB06" w:rsidR="00376ACE" w:rsidRPr="00711E51" w:rsidRDefault="0099409D" w:rsidP="00594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 xml:space="preserve">Account </w:t>
      </w:r>
      <w:r w:rsidR="00B5720C" w:rsidRPr="00711E51">
        <w:rPr>
          <w:rFonts w:ascii="Arial" w:hAnsi="Arial" w:cs="Arial"/>
          <w:color w:val="010000"/>
          <w:sz w:val="20"/>
        </w:rPr>
        <w:t xml:space="preserve">No. </w:t>
      </w:r>
      <w:r w:rsidRPr="00711E51">
        <w:rPr>
          <w:rFonts w:ascii="Arial" w:hAnsi="Arial" w:cs="Arial"/>
          <w:color w:val="010000"/>
          <w:sz w:val="20"/>
        </w:rPr>
        <w:t>4504687104</w:t>
      </w:r>
    </w:p>
    <w:p w14:paraId="00000012" w14:textId="77777777" w:rsidR="00376ACE" w:rsidRPr="00711E51" w:rsidRDefault="0099409D" w:rsidP="00594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1E51">
        <w:rPr>
          <w:rFonts w:ascii="Arial" w:hAnsi="Arial" w:cs="Arial"/>
          <w:color w:val="010000"/>
          <w:sz w:val="20"/>
        </w:rPr>
        <w:t>Opened at: Joint Stock Bank For Investment and Development of Vietnam</w:t>
      </w:r>
    </w:p>
    <w:p w14:paraId="00000013" w14:textId="77777777" w:rsidR="00376ACE" w:rsidRPr="00711E51" w:rsidRDefault="0099409D" w:rsidP="00594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711E51">
        <w:rPr>
          <w:rFonts w:ascii="Arial" w:hAnsi="Arial" w:cs="Arial"/>
          <w:color w:val="010000"/>
          <w:sz w:val="20"/>
        </w:rPr>
        <w:t xml:space="preserve">Time to receive payment of share purchase: from July 22, 2024 to 3:00 p.m. August 1, 2024. </w:t>
      </w:r>
    </w:p>
    <w:sectPr w:rsidR="00376ACE" w:rsidRPr="00711E51" w:rsidSect="00B5720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DA6"/>
    <w:multiLevelType w:val="multilevel"/>
    <w:tmpl w:val="D50CE2E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8948AA"/>
    <w:multiLevelType w:val="multilevel"/>
    <w:tmpl w:val="C7547B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D9B207C"/>
    <w:multiLevelType w:val="multilevel"/>
    <w:tmpl w:val="D4D442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E"/>
    <w:rsid w:val="00376ACE"/>
    <w:rsid w:val="005941FD"/>
    <w:rsid w:val="00711E51"/>
    <w:rsid w:val="0099409D"/>
    <w:rsid w:val="00B5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A0F53"/>
  <w15:docId w15:val="{61D354D9-AACA-487A-826B-D72F4133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83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pPr>
      <w:spacing w:line="312" w:lineRule="auto"/>
      <w:ind w:left="680" w:hanging="34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07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CJoQ2ZasoYhXzG9YFdobCtIUgg==">CgMxLjAyCGguZ2pkZ3hzOAByITE1eEpCeHBEUDZhTURBWGE5OWxhZkVQemZEMnBjWWxnOA==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2024-07-11T03:25:00Z</dcterms:created>
  <dcterms:modified xsi:type="dcterms:W3CDTF">2024-07-12T03:49:00Z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1df2e3cbaf39fc8203fae18e9aefce6eea5a84d60d729455e4ae8a0509812430</vt:lpwstr>
  </property>
</Properties>
</file>