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BDE1" w14:textId="77777777" w:rsidR="003414CF" w:rsidRPr="000B39C0" w:rsidRDefault="00DF75E6" w:rsidP="00430B10">
      <w:pPr>
        <w:pBdr>
          <w:top w:val="nil"/>
          <w:left w:val="nil"/>
          <w:bottom w:val="nil"/>
          <w:right w:val="nil"/>
          <w:between w:val="nil"/>
        </w:pBdr>
        <w:tabs>
          <w:tab w:val="left" w:pos="751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0B39C0">
        <w:rPr>
          <w:rFonts w:ascii="Arial" w:hAnsi="Arial" w:cs="Arial"/>
          <w:b/>
          <w:color w:val="010000"/>
          <w:sz w:val="20"/>
        </w:rPr>
        <w:t>BMS: Board Resolution</w:t>
      </w:r>
    </w:p>
    <w:p w14:paraId="69FE4391" w14:textId="389D6D43" w:rsidR="003414CF" w:rsidRPr="000B39C0" w:rsidRDefault="00DF75E6" w:rsidP="00430B10">
      <w:pPr>
        <w:pBdr>
          <w:top w:val="nil"/>
          <w:left w:val="nil"/>
          <w:bottom w:val="nil"/>
          <w:right w:val="nil"/>
          <w:between w:val="nil"/>
        </w:pBdr>
        <w:tabs>
          <w:tab w:val="left" w:pos="751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39C0">
        <w:rPr>
          <w:rFonts w:ascii="Arial" w:hAnsi="Arial" w:cs="Arial"/>
          <w:color w:val="010000"/>
          <w:sz w:val="20"/>
        </w:rPr>
        <w:t xml:space="preserve">On July 10, 2024, Bao Minh Securities Company announced Resolution No. </w:t>
      </w:r>
      <w:r w:rsidR="000B39C0" w:rsidRPr="000B39C0">
        <w:rPr>
          <w:rFonts w:ascii="Arial" w:hAnsi="Arial" w:cs="Arial"/>
          <w:color w:val="010000"/>
          <w:sz w:val="20"/>
        </w:rPr>
        <w:t>2</w:t>
      </w:r>
      <w:r w:rsidRPr="000B39C0">
        <w:rPr>
          <w:rFonts w:ascii="Arial" w:hAnsi="Arial" w:cs="Arial"/>
          <w:color w:val="010000"/>
          <w:sz w:val="20"/>
        </w:rPr>
        <w:t>8/2024-BMSC/NQ-HDQT as follows:</w:t>
      </w:r>
    </w:p>
    <w:p w14:paraId="5A7301EB" w14:textId="58A7ABBF" w:rsidR="003414CF" w:rsidRPr="000B39C0" w:rsidRDefault="00DF75E6" w:rsidP="00430B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39C0">
        <w:rPr>
          <w:rFonts w:ascii="Arial" w:hAnsi="Arial" w:cs="Arial"/>
          <w:color w:val="010000"/>
          <w:sz w:val="20"/>
        </w:rPr>
        <w:t xml:space="preserve">Article 1: Approve </w:t>
      </w:r>
      <w:r w:rsidRPr="000B39C0">
        <w:rPr>
          <w:rFonts w:ascii="Arial" w:hAnsi="Arial" w:cs="Arial"/>
          <w:color w:val="010000"/>
          <w:sz w:val="20"/>
        </w:rPr>
        <w:t>adjusting the Charter on Organization and Operation of Bao Minh Securities Company as follows: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02"/>
        <w:gridCol w:w="4160"/>
        <w:gridCol w:w="4355"/>
      </w:tblGrid>
      <w:tr w:rsidR="003414CF" w:rsidRPr="000B39C0" w14:paraId="05443CCC" w14:textId="77777777" w:rsidTr="000B39C0">
        <w:tc>
          <w:tcPr>
            <w:tcW w:w="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91D71F6" w14:textId="77777777" w:rsidR="003414CF" w:rsidRPr="000B39C0" w:rsidRDefault="003414CF" w:rsidP="00430B10">
            <w:pP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23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A998D3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Former </w:t>
            </w:r>
            <w:r w:rsidRPr="000B39C0">
              <w:rPr>
                <w:rFonts w:ascii="Arial" w:hAnsi="Arial" w:cs="Arial"/>
                <w:color w:val="010000"/>
                <w:sz w:val="20"/>
              </w:rPr>
              <w:t>Charter</w:t>
            </w:r>
          </w:p>
        </w:tc>
        <w:tc>
          <w:tcPr>
            <w:tcW w:w="24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58A1CF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New Charter</w:t>
            </w:r>
          </w:p>
        </w:tc>
      </w:tr>
      <w:tr w:rsidR="003414CF" w:rsidRPr="000B39C0" w14:paraId="06AD24D1" w14:textId="77777777" w:rsidTr="000B39C0">
        <w:tc>
          <w:tcPr>
            <w:tcW w:w="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DD133C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23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37B652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Article 10: Charter capital</w:t>
            </w:r>
          </w:p>
          <w:p w14:paraId="4D5A333E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1). The Charter capital of the Company is VND646,476,130,000 </w:t>
            </w:r>
          </w:p>
        </w:tc>
        <w:tc>
          <w:tcPr>
            <w:tcW w:w="24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6CA7FE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65"/>
              </w:tabs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Article 10: Charter capital </w:t>
            </w:r>
          </w:p>
          <w:p w14:paraId="1B758647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1). The Charter capital of the Company is VND711,114,250,000 </w:t>
            </w:r>
          </w:p>
        </w:tc>
      </w:tr>
      <w:tr w:rsidR="003414CF" w:rsidRPr="000B39C0" w14:paraId="774006E6" w14:textId="77777777" w:rsidTr="000B39C0">
        <w:tc>
          <w:tcPr>
            <w:tcW w:w="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6A234B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02</w:t>
            </w:r>
          </w:p>
        </w:tc>
        <w:tc>
          <w:tcPr>
            <w:tcW w:w="230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D8C504" w14:textId="051B6CC2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Article 11: Share type</w:t>
            </w:r>
            <w:r w:rsidR="000B39C0" w:rsidRPr="000B39C0">
              <w:rPr>
                <w:rFonts w:ascii="Arial" w:hAnsi="Arial" w:cs="Arial"/>
                <w:color w:val="010000"/>
                <w:sz w:val="20"/>
              </w:rPr>
              <w:t>s</w:t>
            </w:r>
          </w:p>
          <w:p w14:paraId="240B2351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1). At the time of </w:t>
            </w:r>
            <w:r w:rsidRPr="000B39C0">
              <w:rPr>
                <w:rFonts w:ascii="Arial" w:hAnsi="Arial" w:cs="Arial"/>
                <w:color w:val="010000"/>
                <w:sz w:val="20"/>
              </w:rPr>
              <w:t>approval of this Charter, the Company's total charter capital is divided into 64,647,613 shares. The par value of shares is VND10,000/share.</w:t>
            </w:r>
          </w:p>
        </w:tc>
        <w:tc>
          <w:tcPr>
            <w:tcW w:w="24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568D73" w14:textId="15671BFC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 xml:space="preserve">Article 11: </w:t>
            </w:r>
            <w:r w:rsidR="000B39C0" w:rsidRPr="000B39C0">
              <w:rPr>
                <w:rFonts w:ascii="Arial" w:hAnsi="Arial" w:cs="Arial"/>
                <w:color w:val="010000"/>
                <w:sz w:val="20"/>
              </w:rPr>
              <w:t>Share</w:t>
            </w:r>
            <w:r w:rsidRPr="000B39C0">
              <w:rPr>
                <w:rFonts w:ascii="Arial" w:hAnsi="Arial" w:cs="Arial"/>
                <w:color w:val="010000"/>
                <w:sz w:val="20"/>
              </w:rPr>
              <w:t xml:space="preserve"> type</w:t>
            </w:r>
            <w:r w:rsidR="000B39C0" w:rsidRPr="000B39C0">
              <w:rPr>
                <w:rFonts w:ascii="Arial" w:hAnsi="Arial" w:cs="Arial"/>
                <w:color w:val="010000"/>
                <w:sz w:val="20"/>
              </w:rPr>
              <w:t>s</w:t>
            </w:r>
          </w:p>
          <w:p w14:paraId="457D695E" w14:textId="77777777" w:rsidR="003414CF" w:rsidRPr="000B39C0" w:rsidRDefault="00DF75E6" w:rsidP="00430B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0B39C0">
              <w:rPr>
                <w:rFonts w:ascii="Arial" w:hAnsi="Arial" w:cs="Arial"/>
                <w:color w:val="010000"/>
                <w:sz w:val="20"/>
              </w:rPr>
              <w:t>1). At the time of approval of this Charter, the Company's total charter capital is divided</w:t>
            </w:r>
            <w:r w:rsidRPr="000B39C0">
              <w:rPr>
                <w:rFonts w:ascii="Arial" w:hAnsi="Arial" w:cs="Arial"/>
                <w:color w:val="010000"/>
                <w:sz w:val="20"/>
              </w:rPr>
              <w:t xml:space="preserve"> into 71,111,425 shares. The par value of shares is VND10,000/share.</w:t>
            </w:r>
          </w:p>
        </w:tc>
      </w:tr>
    </w:tbl>
    <w:p w14:paraId="6E5597E5" w14:textId="65E0019C" w:rsidR="003414CF" w:rsidRPr="000B39C0" w:rsidRDefault="00DF75E6" w:rsidP="00430B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0" w:name="_heading=h.gjdgxs"/>
      <w:bookmarkEnd w:id="0"/>
      <w:r w:rsidRPr="000B39C0">
        <w:rPr>
          <w:rFonts w:ascii="Arial" w:hAnsi="Arial" w:cs="Arial"/>
          <w:color w:val="010000"/>
          <w:sz w:val="20"/>
        </w:rPr>
        <w:t xml:space="preserve">Article 2: Assign the General Manager of the Company to carry out procedures related to </w:t>
      </w:r>
      <w:r w:rsidR="00CE3D93">
        <w:rPr>
          <w:rFonts w:ascii="Arial" w:hAnsi="Arial" w:cs="Arial"/>
          <w:color w:val="010000"/>
          <w:sz w:val="20"/>
        </w:rPr>
        <w:t xml:space="preserve">the </w:t>
      </w:r>
      <w:r w:rsidRPr="000B39C0">
        <w:rPr>
          <w:rFonts w:ascii="Arial" w:hAnsi="Arial" w:cs="Arial"/>
          <w:color w:val="010000"/>
          <w:sz w:val="20"/>
        </w:rPr>
        <w:t xml:space="preserve">depository, additional securities trading registration, adjustment of establishment and operation license, </w:t>
      </w:r>
      <w:r w:rsidR="00CE3D93">
        <w:rPr>
          <w:rFonts w:ascii="Arial" w:hAnsi="Arial" w:cs="Arial"/>
          <w:color w:val="010000"/>
          <w:sz w:val="20"/>
        </w:rPr>
        <w:t xml:space="preserve">and </w:t>
      </w:r>
      <w:r w:rsidRPr="000B39C0">
        <w:rPr>
          <w:rFonts w:ascii="Arial" w:hAnsi="Arial" w:cs="Arial"/>
          <w:color w:val="010000"/>
          <w:sz w:val="20"/>
        </w:rPr>
        <w:t xml:space="preserve">Business Registration Certificate at competent state agencies </w:t>
      </w:r>
      <w:r w:rsidR="003432E5">
        <w:rPr>
          <w:rFonts w:ascii="Arial" w:hAnsi="Arial" w:cs="Arial"/>
          <w:color w:val="010000"/>
          <w:sz w:val="20"/>
        </w:rPr>
        <w:t>following</w:t>
      </w:r>
      <w:bookmarkStart w:id="1" w:name="_GoBack"/>
      <w:bookmarkEnd w:id="1"/>
      <w:r w:rsidRPr="000B39C0">
        <w:rPr>
          <w:rFonts w:ascii="Arial" w:hAnsi="Arial" w:cs="Arial"/>
          <w:color w:val="010000"/>
          <w:sz w:val="20"/>
        </w:rPr>
        <w:t xml:space="preserve"> current provisions of law.</w:t>
      </w:r>
    </w:p>
    <w:p w14:paraId="64B10D39" w14:textId="2FA94B1E" w:rsidR="003414CF" w:rsidRPr="000B39C0" w:rsidRDefault="00DF75E6" w:rsidP="00430B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0B39C0">
        <w:rPr>
          <w:rFonts w:ascii="Arial" w:hAnsi="Arial" w:cs="Arial"/>
          <w:color w:val="010000"/>
          <w:sz w:val="20"/>
        </w:rPr>
        <w:t>Article 3: This Resolution takes effe</w:t>
      </w:r>
      <w:r w:rsidRPr="000B39C0">
        <w:rPr>
          <w:rFonts w:ascii="Arial" w:hAnsi="Arial" w:cs="Arial"/>
          <w:color w:val="010000"/>
          <w:sz w:val="20"/>
        </w:rPr>
        <w:t>ct from the date of its promulgation. The Board of Directors, the Supervisory Board</w:t>
      </w:r>
      <w:r w:rsidR="000B39C0" w:rsidRPr="000B39C0">
        <w:rPr>
          <w:rFonts w:ascii="Arial" w:hAnsi="Arial" w:cs="Arial"/>
          <w:color w:val="010000"/>
          <w:sz w:val="20"/>
        </w:rPr>
        <w:t>,</w:t>
      </w:r>
      <w:r w:rsidRPr="000B39C0">
        <w:rPr>
          <w:rFonts w:ascii="Arial" w:hAnsi="Arial" w:cs="Arial"/>
          <w:color w:val="010000"/>
          <w:sz w:val="20"/>
        </w:rPr>
        <w:t xml:space="preserve"> and the Board of Management are responsible for implementing this Resolution./.</w:t>
      </w:r>
    </w:p>
    <w:sectPr w:rsidR="003414CF" w:rsidRPr="000B39C0" w:rsidSect="000B39C0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13C9D" w14:textId="77777777" w:rsidR="00DF75E6" w:rsidRDefault="00DF75E6" w:rsidP="000B39C0">
      <w:r>
        <w:separator/>
      </w:r>
    </w:p>
  </w:endnote>
  <w:endnote w:type="continuationSeparator" w:id="0">
    <w:p w14:paraId="2D349C64" w14:textId="77777777" w:rsidR="00DF75E6" w:rsidRDefault="00DF75E6" w:rsidP="000B3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Arial"/>
    <w:charset w:val="00"/>
    <w:family w:val="auto"/>
    <w:pitch w:val="default"/>
    <w:embedRegular r:id="rId1" w:fontKey="{6E5DFA94-A2D0-4028-90AA-D6EED91E9EB9}"/>
    <w:embedBold r:id="rId2" w:fontKey="{A3DB5DD4-CE78-4F85-BF48-C612C0A6F8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F42E0F-AEAA-47C2-8124-3FD23CDC21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BD5A72-57F5-46FC-84D2-862EFE9AC399}"/>
    <w:embedItalic r:id="rId5" w:fontKey="{BDC52FDE-81A0-4840-B132-1A31AAE99293}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19E73" w14:textId="77777777" w:rsidR="00DF75E6" w:rsidRDefault="00DF75E6" w:rsidP="000B39C0">
      <w:r>
        <w:separator/>
      </w:r>
    </w:p>
  </w:footnote>
  <w:footnote w:type="continuationSeparator" w:id="0">
    <w:p w14:paraId="15C3153E" w14:textId="77777777" w:rsidR="00DF75E6" w:rsidRDefault="00DF75E6" w:rsidP="000B39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CF"/>
    <w:rsid w:val="000B39C0"/>
    <w:rsid w:val="002D55D7"/>
    <w:rsid w:val="003414CF"/>
    <w:rsid w:val="003432E5"/>
    <w:rsid w:val="00430B10"/>
    <w:rsid w:val="005D09DB"/>
    <w:rsid w:val="00BB36E0"/>
    <w:rsid w:val="00CA4671"/>
    <w:rsid w:val="00CE3D93"/>
    <w:rsid w:val="00DF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A469A"/>
  <w15:docId w15:val="{79F33A3E-1790-4706-94D9-7853FC7A1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="Helvetica Neue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Arial" w:eastAsia="Arial" w:hAnsi="Arial" w:cs="Arial"/>
      <w:b/>
      <w:bCs/>
      <w:i w:val="0"/>
      <w:iCs w:val="0"/>
      <w:smallCaps w:val="0"/>
      <w:strike w:val="0"/>
      <w:color w:val="D36983"/>
      <w:sz w:val="18"/>
      <w:szCs w:val="18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D36983"/>
      <w:sz w:val="20"/>
      <w:szCs w:val="20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6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11">
    <w:name w:val="Heading #1"/>
    <w:basedOn w:val="Normal"/>
    <w:link w:val="Heading10"/>
    <w:pPr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Bodytext30">
    <w:name w:val="Body text (3)"/>
    <w:basedOn w:val="Normal"/>
    <w:link w:val="Bodytext3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Bodytext20">
    <w:name w:val="Body text (2)"/>
    <w:basedOn w:val="Normal"/>
    <w:link w:val="Bodytext2"/>
    <w:pPr>
      <w:spacing w:line="218" w:lineRule="auto"/>
    </w:pPr>
    <w:rPr>
      <w:rFonts w:ascii="Arial" w:eastAsia="Arial" w:hAnsi="Arial" w:cs="Arial"/>
      <w:sz w:val="8"/>
      <w:szCs w:val="8"/>
    </w:rPr>
  </w:style>
  <w:style w:type="paragraph" w:customStyle="1" w:styleId="Tablecaption0">
    <w:name w:val="Table caption"/>
    <w:basedOn w:val="Normal"/>
    <w:link w:val="Tablecaption"/>
    <w:pPr>
      <w:spacing w:line="293" w:lineRule="auto"/>
    </w:pPr>
    <w:rPr>
      <w:rFonts w:ascii="Arial" w:eastAsia="Arial" w:hAnsi="Arial" w:cs="Arial"/>
      <w:b/>
      <w:bCs/>
      <w:color w:val="D36983"/>
      <w:sz w:val="18"/>
      <w:szCs w:val="18"/>
    </w:rPr>
  </w:style>
  <w:style w:type="paragraph" w:customStyle="1" w:styleId="Other0">
    <w:name w:val="Other"/>
    <w:basedOn w:val="Normal"/>
    <w:link w:val="Other"/>
    <w:pPr>
      <w:spacing w:line="266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40">
    <w:name w:val="Body text (4)"/>
    <w:basedOn w:val="Normal"/>
    <w:link w:val="Bodytext4"/>
    <w:rPr>
      <w:rFonts w:ascii="Calibri" w:eastAsia="Calibri" w:hAnsi="Calibri" w:cs="Calibri"/>
      <w:color w:val="D36983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39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9C0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B39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9C0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tGnFD1qSyBnzIci6hhfldku9w==">CgMxLjAyCGguZ2pkZ3hzOAByITF6TGZUUzFNVjl1WlJIUmFSaEI1VmhOVlJiTUVpX0FHbg==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1133</Characters>
  <Application>Microsoft Office Word</Application>
  <DocSecurity>0</DocSecurity>
  <Lines>32</Lines>
  <Paragraphs>19</Paragraphs>
  <ScaleCrop>false</ScaleCrop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Nguyen Thi Quynh Trang</cp:lastModifiedBy>
  <cp:revision>6</cp:revision>
  <dcterms:created xsi:type="dcterms:W3CDTF">2024-07-12T03:12:00Z</dcterms:created>
  <dcterms:modified xsi:type="dcterms:W3CDTF">2024-07-15T02:28:00Z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7740daff55fcb553493b20a95c88f075efe7f364321e89e987ac5f04c17d0994</vt:lpwstr>
  </property>
</Properties>
</file>