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A69AE">
        <w:rPr>
          <w:rFonts w:ascii="Arial" w:hAnsi="Arial" w:cs="Arial"/>
          <w:b/>
          <w:color w:val="010000"/>
          <w:sz w:val="20"/>
        </w:rPr>
        <w:t>SHN: Information disclosure on the use of capital</w:t>
      </w:r>
    </w:p>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On July 10, 2024, Hanoi Investment General Corporation announced Official Dispatch No. 99/BC-SHN/2024 on the periodic information disclosure on the status of bond capital use, as follows:</w:t>
      </w:r>
    </w:p>
    <w:p w:rsidR="00C438CF" w:rsidRPr="009A69AE" w:rsidRDefault="009A69AE" w:rsidP="00DD1AC9">
      <w:pPr>
        <w:keepNext/>
        <w:numPr>
          <w:ilvl w:val="0"/>
          <w:numId w:val="1"/>
        </w:numPr>
        <w:pBdr>
          <w:top w:val="nil"/>
          <w:left w:val="nil"/>
          <w:bottom w:val="nil"/>
          <w:right w:val="nil"/>
          <w:between w:val="nil"/>
        </w:pBdr>
        <w:tabs>
          <w:tab w:val="left" w:pos="432"/>
          <w:tab w:val="left" w:pos="558"/>
        </w:tabs>
        <w:spacing w:after="120" w:line="360" w:lineRule="auto"/>
        <w:ind w:left="0" w:firstLine="0"/>
        <w:jc w:val="both"/>
        <w:rPr>
          <w:rFonts w:ascii="Arial" w:eastAsia="Arial" w:hAnsi="Arial" w:cs="Arial"/>
          <w:color w:val="010000"/>
          <w:sz w:val="20"/>
          <w:szCs w:val="20"/>
        </w:rPr>
      </w:pPr>
      <w:r w:rsidRPr="009A69AE">
        <w:rPr>
          <w:rFonts w:ascii="Arial" w:hAnsi="Arial" w:cs="Arial"/>
          <w:color w:val="010000"/>
          <w:sz w:val="20"/>
        </w:rPr>
        <w:t>The purpose of using capital according to the Issuance Plan</w:t>
      </w:r>
    </w:p>
    <w:tbl>
      <w:tblPr>
        <w:tblStyle w:val="a"/>
        <w:tblW w:w="5000" w:type="pct"/>
        <w:tblLook w:val="0400" w:firstRow="0" w:lastRow="0" w:firstColumn="0" w:lastColumn="0" w:noHBand="0" w:noVBand="1"/>
      </w:tblPr>
      <w:tblGrid>
        <w:gridCol w:w="2934"/>
        <w:gridCol w:w="6115"/>
      </w:tblGrid>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Bond name:</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Bond of Hanoi Investment General Corporation in 2020</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Bond code</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SHN.H.20.23.001</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Name of issuer</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Hanoi Investment General Corporation</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Type of bonds</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Non-convertible bond, without warrant, without collateral.</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Offering method</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Private placement</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Par value</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VND1,000,000,000/bond</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Issuance volume</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200 bonds</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Total value of issued shares</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VND200,000,000,000</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lang w:val="vi-VN"/>
              </w:rPr>
            </w:pPr>
            <w:r w:rsidRPr="009A69AE">
              <w:rPr>
                <w:rFonts w:ascii="Arial" w:hAnsi="Arial" w:cs="Arial"/>
                <w:color w:val="010000"/>
                <w:sz w:val="20"/>
              </w:rPr>
              <w:t>Bond terms</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03 years</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Date of issuance</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December 04, 2020</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Term</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03 years</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Bond interest</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8.5% per year.</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Interest period</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A period of 01 consecutive year, starting from the Transaction Date and ending on (but not including) the Maturity Date</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Interest payment term</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01 year/time</w:t>
            </w:r>
          </w:p>
        </w:tc>
      </w:tr>
      <w:tr w:rsidR="00C438CF" w:rsidRPr="009A69AE" w:rsidTr="009A69AE">
        <w:tc>
          <w:tcPr>
            <w:tcW w:w="1621"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Issuance purposes</w:t>
            </w:r>
          </w:p>
        </w:tc>
        <w:tc>
          <w:tcPr>
            <w:tcW w:w="3379" w:type="pct"/>
            <w:shd w:val="clear" w:color="auto" w:fill="auto"/>
            <w:tcMar>
              <w:top w:w="0" w:type="dxa"/>
              <w:bottom w:w="0" w:type="dxa"/>
            </w:tcMar>
            <w:vAlign w:val="center"/>
          </w:tcPr>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Increase capital for business activities of the Company. The amount is used to supplement capital for coal production and business activities.</w:t>
            </w:r>
          </w:p>
        </w:tc>
      </w:tr>
    </w:tbl>
    <w:p w:rsidR="00C438CF" w:rsidRPr="009A69AE" w:rsidRDefault="009A69AE" w:rsidP="00DD1AC9">
      <w:pPr>
        <w:keepNext/>
        <w:numPr>
          <w:ilvl w:val="0"/>
          <w:numId w:val="2"/>
        </w:numPr>
        <w:pBdr>
          <w:top w:val="nil"/>
          <w:left w:val="nil"/>
          <w:bottom w:val="nil"/>
          <w:right w:val="nil"/>
          <w:between w:val="nil"/>
        </w:pBdr>
        <w:tabs>
          <w:tab w:val="left" w:pos="432"/>
          <w:tab w:val="left" w:pos="483"/>
        </w:tabs>
        <w:spacing w:after="120" w:line="360" w:lineRule="auto"/>
        <w:jc w:val="both"/>
        <w:rPr>
          <w:rFonts w:ascii="Arial" w:eastAsia="Arial" w:hAnsi="Arial" w:cs="Arial"/>
          <w:color w:val="010000"/>
          <w:sz w:val="20"/>
          <w:szCs w:val="20"/>
        </w:rPr>
      </w:pPr>
      <w:r w:rsidRPr="009A69AE">
        <w:rPr>
          <w:rFonts w:ascii="Arial" w:hAnsi="Arial" w:cs="Arial"/>
          <w:color w:val="010000"/>
          <w:sz w:val="20"/>
        </w:rPr>
        <w:t xml:space="preserve">Capital use and disbursement </w:t>
      </w:r>
      <w:r w:rsidRPr="009A69AE">
        <w:rPr>
          <w:rFonts w:ascii="Arial" w:hAnsi="Arial" w:cs="Arial"/>
          <w:color w:val="010000"/>
          <w:sz w:val="20"/>
          <w:lang w:val="vi-VN"/>
        </w:rPr>
        <w:t>progress</w:t>
      </w:r>
      <w:r w:rsidRPr="009A69AE">
        <w:rPr>
          <w:rFonts w:ascii="Arial" w:hAnsi="Arial" w:cs="Arial"/>
          <w:color w:val="010000"/>
          <w:sz w:val="20"/>
        </w:rPr>
        <w:t>:</w:t>
      </w:r>
    </w:p>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The Company has used the proceeds from the offering to increase capital for coal business activities of the Company. The proceeds have been used to supplement capital for coal commercial business activities and other contents in accordance with the regulations of Law.</w:t>
      </w:r>
    </w:p>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The actual use of capital of the Company until June 30, 2024 is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0"/>
        <w:gridCol w:w="4076"/>
        <w:gridCol w:w="2286"/>
        <w:gridCol w:w="2297"/>
      </w:tblGrid>
      <w:tr w:rsidR="00C438CF" w:rsidRPr="009A69AE" w:rsidTr="009A69AE">
        <w:tc>
          <w:tcPr>
            <w:tcW w:w="216" w:type="pct"/>
            <w:shd w:val="clear" w:color="auto" w:fill="auto"/>
            <w:tcMar>
              <w:top w:w="0" w:type="dxa"/>
              <w:bottom w:w="0" w:type="dxa"/>
            </w:tcMar>
            <w:vAlign w:val="center"/>
          </w:tcPr>
          <w:p w:rsidR="00C438CF" w:rsidRPr="009A69AE" w:rsidRDefault="00C438CF" w:rsidP="009A69AE">
            <w:pPr>
              <w:tabs>
                <w:tab w:val="left" w:pos="432"/>
              </w:tabs>
              <w:spacing w:after="120" w:line="360" w:lineRule="auto"/>
              <w:rPr>
                <w:rFonts w:ascii="Arial" w:eastAsia="Arial" w:hAnsi="Arial" w:cs="Arial"/>
                <w:color w:val="010000"/>
                <w:sz w:val="20"/>
                <w:szCs w:val="20"/>
              </w:rPr>
            </w:pPr>
          </w:p>
        </w:tc>
        <w:tc>
          <w:tcPr>
            <w:tcW w:w="2252"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sidRPr="009A69AE">
              <w:rPr>
                <w:rFonts w:ascii="Arial" w:eastAsia="Arial" w:hAnsi="Arial" w:cs="Arial"/>
                <w:color w:val="010000"/>
                <w:sz w:val="20"/>
                <w:szCs w:val="20"/>
                <w:lang w:val="vi-VN"/>
              </w:rPr>
              <w:t>Purpose on using capital</w:t>
            </w:r>
          </w:p>
        </w:tc>
        <w:tc>
          <w:tcPr>
            <w:tcW w:w="1263"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Plan</w:t>
            </w:r>
          </w:p>
        </w:tc>
        <w:tc>
          <w:tcPr>
            <w:tcW w:w="1269"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Used</w:t>
            </w:r>
          </w:p>
        </w:tc>
      </w:tr>
      <w:tr w:rsidR="00C438CF" w:rsidRPr="009A69AE" w:rsidTr="009A69AE">
        <w:tc>
          <w:tcPr>
            <w:tcW w:w="216"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1.</w:t>
            </w:r>
          </w:p>
        </w:tc>
        <w:tc>
          <w:tcPr>
            <w:tcW w:w="2252"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Total proceeds from the issuance</w:t>
            </w:r>
          </w:p>
        </w:tc>
        <w:tc>
          <w:tcPr>
            <w:tcW w:w="1263"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200,000,000,000</w:t>
            </w:r>
          </w:p>
        </w:tc>
        <w:tc>
          <w:tcPr>
            <w:tcW w:w="1269"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200,000,000,000</w:t>
            </w:r>
          </w:p>
        </w:tc>
      </w:tr>
      <w:tr w:rsidR="00C438CF" w:rsidRPr="009A69AE" w:rsidTr="009A69AE">
        <w:tc>
          <w:tcPr>
            <w:tcW w:w="216"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2.</w:t>
            </w:r>
          </w:p>
        </w:tc>
        <w:tc>
          <w:tcPr>
            <w:tcW w:w="2252"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Used for coal production and business activities</w:t>
            </w:r>
          </w:p>
        </w:tc>
        <w:tc>
          <w:tcPr>
            <w:tcW w:w="1263"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200,000,000,000</w:t>
            </w:r>
          </w:p>
        </w:tc>
        <w:tc>
          <w:tcPr>
            <w:tcW w:w="1269"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197,000,000,000</w:t>
            </w:r>
          </w:p>
        </w:tc>
      </w:tr>
      <w:tr w:rsidR="00C438CF" w:rsidRPr="009A69AE" w:rsidTr="009A69AE">
        <w:tc>
          <w:tcPr>
            <w:tcW w:w="216"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lastRenderedPageBreak/>
              <w:t>3.</w:t>
            </w:r>
          </w:p>
        </w:tc>
        <w:tc>
          <w:tcPr>
            <w:tcW w:w="2252"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Expense of the bond issuance</w:t>
            </w:r>
          </w:p>
        </w:tc>
        <w:tc>
          <w:tcPr>
            <w:tcW w:w="1263" w:type="pct"/>
            <w:shd w:val="clear" w:color="auto" w:fill="auto"/>
            <w:tcMar>
              <w:top w:w="0" w:type="dxa"/>
              <w:bottom w:w="0" w:type="dxa"/>
            </w:tcMar>
            <w:vAlign w:val="center"/>
          </w:tcPr>
          <w:p w:rsidR="00C438CF" w:rsidRPr="009A69AE" w:rsidRDefault="00C438CF" w:rsidP="009A69AE">
            <w:pPr>
              <w:tabs>
                <w:tab w:val="left" w:pos="432"/>
              </w:tabs>
              <w:spacing w:after="120" w:line="360" w:lineRule="auto"/>
              <w:rPr>
                <w:rFonts w:ascii="Arial" w:eastAsia="Arial" w:hAnsi="Arial" w:cs="Arial"/>
                <w:color w:val="010000"/>
                <w:sz w:val="20"/>
                <w:szCs w:val="20"/>
              </w:rPr>
            </w:pPr>
          </w:p>
        </w:tc>
        <w:tc>
          <w:tcPr>
            <w:tcW w:w="1269"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3,000,000,000</w:t>
            </w:r>
          </w:p>
        </w:tc>
      </w:tr>
      <w:tr w:rsidR="00C438CF" w:rsidRPr="009A69AE" w:rsidTr="009A69AE">
        <w:tc>
          <w:tcPr>
            <w:tcW w:w="216"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4</w:t>
            </w:r>
          </w:p>
        </w:tc>
        <w:tc>
          <w:tcPr>
            <w:tcW w:w="2252"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Unused amount until June 30, 2024</w:t>
            </w:r>
          </w:p>
        </w:tc>
        <w:tc>
          <w:tcPr>
            <w:tcW w:w="1263" w:type="pct"/>
            <w:shd w:val="clear" w:color="auto" w:fill="auto"/>
            <w:tcMar>
              <w:top w:w="0" w:type="dxa"/>
              <w:bottom w:w="0" w:type="dxa"/>
            </w:tcMar>
            <w:vAlign w:val="center"/>
          </w:tcPr>
          <w:p w:rsidR="00C438CF" w:rsidRPr="009A69AE" w:rsidRDefault="00C438CF" w:rsidP="009A69AE">
            <w:pPr>
              <w:tabs>
                <w:tab w:val="left" w:pos="432"/>
              </w:tabs>
              <w:spacing w:after="120" w:line="360" w:lineRule="auto"/>
              <w:rPr>
                <w:rFonts w:ascii="Arial" w:eastAsia="Arial" w:hAnsi="Arial" w:cs="Arial"/>
                <w:color w:val="010000"/>
                <w:sz w:val="20"/>
                <w:szCs w:val="20"/>
              </w:rPr>
            </w:pPr>
          </w:p>
        </w:tc>
        <w:tc>
          <w:tcPr>
            <w:tcW w:w="1269" w:type="pct"/>
            <w:shd w:val="clear" w:color="auto" w:fill="auto"/>
            <w:tcMar>
              <w:top w:w="0" w:type="dxa"/>
              <w:bottom w:w="0" w:type="dxa"/>
            </w:tcMar>
            <w:vAlign w:val="center"/>
          </w:tcPr>
          <w:p w:rsidR="00C438CF" w:rsidRPr="009A69AE" w:rsidRDefault="009A69AE" w:rsidP="009A69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A69AE">
              <w:rPr>
                <w:rFonts w:ascii="Arial" w:hAnsi="Arial" w:cs="Arial"/>
                <w:color w:val="010000"/>
                <w:sz w:val="20"/>
              </w:rPr>
              <w:t>-</w:t>
            </w:r>
          </w:p>
        </w:tc>
      </w:tr>
    </w:tbl>
    <w:p w:rsidR="00C438CF" w:rsidRPr="009A69AE" w:rsidRDefault="009A69AE" w:rsidP="00DD1AC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A69AE">
        <w:rPr>
          <w:rFonts w:ascii="Arial" w:hAnsi="Arial" w:cs="Arial"/>
          <w:color w:val="010000"/>
          <w:sz w:val="20"/>
        </w:rPr>
        <w:t xml:space="preserve">The Company </w:t>
      </w:r>
      <w:r w:rsidRPr="009A69AE">
        <w:rPr>
          <w:rFonts w:ascii="Arial" w:hAnsi="Arial" w:cs="Arial"/>
          <w:color w:val="010000"/>
          <w:sz w:val="20"/>
          <w:lang w:val="vi-VN"/>
        </w:rPr>
        <w:t>had</w:t>
      </w:r>
      <w:r w:rsidRPr="009A69AE">
        <w:rPr>
          <w:rFonts w:ascii="Arial" w:hAnsi="Arial" w:cs="Arial"/>
          <w:color w:val="010000"/>
          <w:sz w:val="20"/>
        </w:rPr>
        <w:t xml:space="preserve"> used up all the proceeds from the bond issuance until June 30, 2024.</w:t>
      </w:r>
      <w:bookmarkStart w:id="0" w:name="_GoBack"/>
      <w:bookmarkEnd w:id="0"/>
    </w:p>
    <w:sectPr w:rsidR="00C438CF" w:rsidRPr="009A69AE" w:rsidSect="009A69A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7A49"/>
    <w:multiLevelType w:val="multilevel"/>
    <w:tmpl w:val="4148CC6C"/>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8702ABA"/>
    <w:multiLevelType w:val="multilevel"/>
    <w:tmpl w:val="BD6441A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CF"/>
    <w:rsid w:val="009A69AE"/>
    <w:rsid w:val="00C438CF"/>
    <w:rsid w:val="00DD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64"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214" w:lineRule="auto"/>
      <w:jc w:val="center"/>
      <w:outlineLvl w:val="0"/>
    </w:pPr>
    <w:rPr>
      <w:rFonts w:ascii="Arial" w:eastAsia="Arial" w:hAnsi="Arial" w:cs="Arial"/>
      <w:sz w:val="30"/>
      <w:szCs w:val="30"/>
    </w:rPr>
  </w:style>
  <w:style w:type="paragraph" w:customStyle="1" w:styleId="Bodytext30">
    <w:name w:val="Body text (3)"/>
    <w:basedOn w:val="Normal"/>
    <w:link w:val="Bodytext3"/>
    <w:pPr>
      <w:spacing w:line="180" w:lineRule="auto"/>
      <w:jc w:val="center"/>
    </w:pPr>
    <w:rPr>
      <w:rFonts w:ascii="Arial" w:eastAsia="Arial" w:hAnsi="Arial" w:cs="Arial"/>
      <w:sz w:val="26"/>
      <w:szCs w:val="26"/>
    </w:rPr>
  </w:style>
  <w:style w:type="paragraph" w:customStyle="1" w:styleId="Bodytext20">
    <w:name w:val="Body text (2)"/>
    <w:basedOn w:val="Normal"/>
    <w:link w:val="Bodytext2"/>
    <w:rPr>
      <w:rFonts w:ascii="Arial" w:eastAsia="Arial" w:hAnsi="Arial" w:cs="Arial"/>
      <w:sz w:val="10"/>
      <w:szCs w:val="10"/>
    </w:rPr>
  </w:style>
  <w:style w:type="paragraph" w:customStyle="1" w:styleId="Tablecaption0">
    <w:name w:val="Table caption"/>
    <w:basedOn w:val="Normal"/>
    <w:link w:val="Tablecaption"/>
    <w:pPr>
      <w:spacing w:line="262" w:lineRule="auto"/>
      <w:ind w:firstLine="540"/>
    </w:pPr>
    <w:rPr>
      <w:rFonts w:ascii="Times New Roman" w:eastAsia="Times New Roman" w:hAnsi="Times New Roman" w:cs="Times New Roman"/>
      <w:sz w:val="22"/>
      <w:szCs w:val="22"/>
    </w:rPr>
  </w:style>
  <w:style w:type="paragraph" w:customStyle="1" w:styleId="Other0">
    <w:name w:val="Other"/>
    <w:basedOn w:val="Normal"/>
    <w:link w:val="Other"/>
    <w:pPr>
      <w:spacing w:line="264" w:lineRule="auto"/>
      <w:ind w:firstLine="40"/>
    </w:pPr>
    <w:rPr>
      <w:rFonts w:ascii="Times New Roman" w:eastAsia="Times New Roman" w:hAnsi="Times New Roman" w:cs="Times New Roman"/>
      <w:sz w:val="22"/>
      <w:szCs w:val="22"/>
    </w:rPr>
  </w:style>
  <w:style w:type="paragraph" w:customStyle="1" w:styleId="Heading21">
    <w:name w:val="Heading #2"/>
    <w:basedOn w:val="Normal"/>
    <w:link w:val="Heading20"/>
    <w:pPr>
      <w:spacing w:line="250" w:lineRule="auto"/>
      <w:outlineLvl w:val="1"/>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64"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214" w:lineRule="auto"/>
      <w:jc w:val="center"/>
      <w:outlineLvl w:val="0"/>
    </w:pPr>
    <w:rPr>
      <w:rFonts w:ascii="Arial" w:eastAsia="Arial" w:hAnsi="Arial" w:cs="Arial"/>
      <w:sz w:val="30"/>
      <w:szCs w:val="30"/>
    </w:rPr>
  </w:style>
  <w:style w:type="paragraph" w:customStyle="1" w:styleId="Bodytext30">
    <w:name w:val="Body text (3)"/>
    <w:basedOn w:val="Normal"/>
    <w:link w:val="Bodytext3"/>
    <w:pPr>
      <w:spacing w:line="180" w:lineRule="auto"/>
      <w:jc w:val="center"/>
    </w:pPr>
    <w:rPr>
      <w:rFonts w:ascii="Arial" w:eastAsia="Arial" w:hAnsi="Arial" w:cs="Arial"/>
      <w:sz w:val="26"/>
      <w:szCs w:val="26"/>
    </w:rPr>
  </w:style>
  <w:style w:type="paragraph" w:customStyle="1" w:styleId="Bodytext20">
    <w:name w:val="Body text (2)"/>
    <w:basedOn w:val="Normal"/>
    <w:link w:val="Bodytext2"/>
    <w:rPr>
      <w:rFonts w:ascii="Arial" w:eastAsia="Arial" w:hAnsi="Arial" w:cs="Arial"/>
      <w:sz w:val="10"/>
      <w:szCs w:val="10"/>
    </w:rPr>
  </w:style>
  <w:style w:type="paragraph" w:customStyle="1" w:styleId="Tablecaption0">
    <w:name w:val="Table caption"/>
    <w:basedOn w:val="Normal"/>
    <w:link w:val="Tablecaption"/>
    <w:pPr>
      <w:spacing w:line="262" w:lineRule="auto"/>
      <w:ind w:firstLine="540"/>
    </w:pPr>
    <w:rPr>
      <w:rFonts w:ascii="Times New Roman" w:eastAsia="Times New Roman" w:hAnsi="Times New Roman" w:cs="Times New Roman"/>
      <w:sz w:val="22"/>
      <w:szCs w:val="22"/>
    </w:rPr>
  </w:style>
  <w:style w:type="paragraph" w:customStyle="1" w:styleId="Other0">
    <w:name w:val="Other"/>
    <w:basedOn w:val="Normal"/>
    <w:link w:val="Other"/>
    <w:pPr>
      <w:spacing w:line="264" w:lineRule="auto"/>
      <w:ind w:firstLine="40"/>
    </w:pPr>
    <w:rPr>
      <w:rFonts w:ascii="Times New Roman" w:eastAsia="Times New Roman" w:hAnsi="Times New Roman" w:cs="Times New Roman"/>
      <w:sz w:val="22"/>
      <w:szCs w:val="22"/>
    </w:rPr>
  </w:style>
  <w:style w:type="paragraph" w:customStyle="1" w:styleId="Heading21">
    <w:name w:val="Heading #2"/>
    <w:basedOn w:val="Normal"/>
    <w:link w:val="Heading20"/>
    <w:pPr>
      <w:spacing w:line="250" w:lineRule="auto"/>
      <w:outlineLvl w:val="1"/>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loxPPB0Po8VGdyEyrxRKUH/H8w==">CgMxLjA4AHIhMUZmM09DNkV6ZjU0VEd6Zld2RWpfcmhxd243XzNoVGhw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2024-07-12T03:08:00Z</dcterms:created>
  <dcterms:modified xsi:type="dcterms:W3CDTF">2024-07-15T04:20:00Z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e40a75ecb088f464da8ecdb0f95c65ab7e7131d3cf665a136fd274352b3bf951</vt:lpwstr>
  </property>
</Properties>
</file>