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FA8832" w:rsidR="00005C6E" w:rsidRPr="008B0074" w:rsidRDefault="008B0074" w:rsidP="007A2A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0074">
        <w:rPr>
          <w:rFonts w:ascii="Arial" w:hAnsi="Arial" w:cs="Arial"/>
          <w:b/>
          <w:bCs/>
          <w:color w:val="010000"/>
          <w:sz w:val="20"/>
        </w:rPr>
        <w:t>BVB123025:</w:t>
      </w:r>
      <w:r w:rsidRPr="008B0074">
        <w:rPr>
          <w:rFonts w:ascii="Arial" w:hAnsi="Arial" w:cs="Arial"/>
          <w:b/>
          <w:color w:val="010000"/>
          <w:sz w:val="20"/>
        </w:rPr>
        <w:t xml:space="preserve"> I</w:t>
      </w:r>
      <w:r w:rsidR="003D59E0" w:rsidRPr="008B0074">
        <w:rPr>
          <w:rFonts w:ascii="Arial" w:hAnsi="Arial" w:cs="Arial"/>
          <w:b/>
          <w:color w:val="010000"/>
          <w:sz w:val="20"/>
        </w:rPr>
        <w:t xml:space="preserve">nformation disclosure on the payment of principal and interest </w:t>
      </w:r>
    </w:p>
    <w:p w14:paraId="00000002" w14:textId="0C667F53" w:rsidR="00005C6E" w:rsidRPr="008B0074" w:rsidRDefault="008B0074" w:rsidP="007A2A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On July 11, 2024, Viet Capital Bank announced Official Dispatch No. 2242/</w:t>
      </w:r>
      <w:r w:rsidR="003D59E0" w:rsidRPr="008B0074">
        <w:rPr>
          <w:rFonts w:ascii="Arial" w:hAnsi="Arial" w:cs="Arial" w:hint="eastAsia"/>
          <w:color w:val="010000"/>
          <w:sz w:val="20"/>
        </w:rPr>
        <w:t>24/</w:t>
      </w:r>
      <w:proofErr w:type="spellStart"/>
      <w:r w:rsidRPr="008B0074">
        <w:rPr>
          <w:rFonts w:ascii="Arial" w:hAnsi="Arial" w:cs="Arial"/>
          <w:color w:val="010000"/>
          <w:sz w:val="20"/>
        </w:rPr>
        <w:t>BVBank</w:t>
      </w:r>
      <w:proofErr w:type="spellEnd"/>
      <w:r w:rsidRPr="008B0074">
        <w:rPr>
          <w:rFonts w:ascii="Arial" w:hAnsi="Arial" w:cs="Arial"/>
          <w:color w:val="010000"/>
          <w:sz w:val="20"/>
        </w:rPr>
        <w:t>/CBTT-TC as follows:</w:t>
      </w:r>
    </w:p>
    <w:p w14:paraId="00000003" w14:textId="58A6D54C" w:rsidR="00005C6E" w:rsidRPr="008B0074" w:rsidRDefault="008B0074" w:rsidP="007A2A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 xml:space="preserve">Viet Capital Bank disclosed information on the status of corporate bond principal and interest payments in the first 06 months of 2024 according to </w:t>
      </w:r>
      <w:r w:rsidR="003D59E0" w:rsidRPr="008B0074">
        <w:rPr>
          <w:rFonts w:ascii="Arial" w:hAnsi="Arial" w:cs="Arial" w:hint="eastAsia"/>
          <w:color w:val="010000"/>
          <w:sz w:val="20"/>
        </w:rPr>
        <w:t>R</w:t>
      </w:r>
      <w:r w:rsidRPr="008B0074">
        <w:rPr>
          <w:rFonts w:ascii="Arial" w:hAnsi="Arial" w:cs="Arial"/>
          <w:color w:val="010000"/>
          <w:sz w:val="20"/>
        </w:rPr>
        <w:t>eport No. 2241/24/</w:t>
      </w:r>
      <w:proofErr w:type="spellStart"/>
      <w:r w:rsidRPr="008B0074">
        <w:rPr>
          <w:rFonts w:ascii="Arial" w:hAnsi="Arial" w:cs="Arial"/>
          <w:color w:val="010000"/>
          <w:sz w:val="20"/>
        </w:rPr>
        <w:t>BVBank</w:t>
      </w:r>
      <w:proofErr w:type="spellEnd"/>
      <w:r w:rsidRPr="008B0074">
        <w:rPr>
          <w:rFonts w:ascii="Arial" w:hAnsi="Arial" w:cs="Arial"/>
          <w:color w:val="010000"/>
          <w:sz w:val="20"/>
        </w:rPr>
        <w:t>/BC-TC dated July 11, 2024, as follows:</w:t>
      </w:r>
    </w:p>
    <w:p w14:paraId="00000004" w14:textId="39DAA630" w:rsidR="00005C6E" w:rsidRPr="008B0074" w:rsidRDefault="008B0074" w:rsidP="007A2A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Securities code:</w:t>
      </w:r>
      <w:r w:rsidR="003D59E0" w:rsidRPr="008B0074">
        <w:rPr>
          <w:rFonts w:ascii="Arial" w:hAnsi="Arial" w:cs="Arial"/>
          <w:color w:val="010000"/>
          <w:sz w:val="20"/>
        </w:rPr>
        <w:t xml:space="preserve"> </w:t>
      </w:r>
      <w:r w:rsidRPr="008B0074">
        <w:rPr>
          <w:rFonts w:ascii="Arial" w:hAnsi="Arial" w:cs="Arial"/>
          <w:color w:val="010000"/>
          <w:sz w:val="20"/>
        </w:rPr>
        <w:t>BVB122028</w:t>
      </w:r>
    </w:p>
    <w:p w14:paraId="00000005" w14:textId="0A5F427B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Par value: VND100,000/bond</w:t>
      </w:r>
    </w:p>
    <w:p w14:paraId="00000006" w14:textId="179F7A0B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Number of listed securities: 9,677,400 bonds</w:t>
      </w:r>
    </w:p>
    <w:p w14:paraId="00000007" w14:textId="3DBE2C54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 xml:space="preserve">Total value of listed securities </w:t>
      </w:r>
      <w:r w:rsidR="003D59E0" w:rsidRPr="008B0074">
        <w:rPr>
          <w:rFonts w:ascii="Arial" w:hAnsi="Arial" w:cs="Arial" w:hint="eastAsia"/>
          <w:color w:val="010000"/>
          <w:sz w:val="20"/>
        </w:rPr>
        <w:t xml:space="preserve">(at </w:t>
      </w:r>
      <w:r w:rsidRPr="008B0074">
        <w:rPr>
          <w:rFonts w:ascii="Arial" w:hAnsi="Arial" w:cs="Arial"/>
          <w:color w:val="010000"/>
          <w:sz w:val="20"/>
        </w:rPr>
        <w:t>par value</w:t>
      </w:r>
      <w:r w:rsidR="003D59E0" w:rsidRPr="008B0074">
        <w:rPr>
          <w:rFonts w:ascii="Arial" w:hAnsi="Arial" w:cs="Arial" w:hint="eastAsia"/>
          <w:color w:val="010000"/>
          <w:sz w:val="20"/>
        </w:rPr>
        <w:t>)</w:t>
      </w:r>
      <w:r w:rsidRPr="008B0074">
        <w:rPr>
          <w:rFonts w:ascii="Arial" w:hAnsi="Arial" w:cs="Arial"/>
          <w:color w:val="010000"/>
          <w:sz w:val="20"/>
        </w:rPr>
        <w:t>: VND967,740,000,000</w:t>
      </w:r>
    </w:p>
    <w:p w14:paraId="00000008" w14:textId="77777777" w:rsidR="00005C6E" w:rsidRPr="008B0074" w:rsidRDefault="008B0074" w:rsidP="007A2A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Securities code: BVB123035</w:t>
      </w:r>
    </w:p>
    <w:p w14:paraId="00000009" w14:textId="702EE06F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Par value: VND100,000/bond</w:t>
      </w:r>
    </w:p>
    <w:p w14:paraId="0000000A" w14:textId="3B44198D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>Number of listed securities: 3,843,800 bonds</w:t>
      </w:r>
    </w:p>
    <w:p w14:paraId="0000000B" w14:textId="78AA425F" w:rsidR="00005C6E" w:rsidRPr="008B0074" w:rsidRDefault="008B0074" w:rsidP="007A2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0074">
        <w:rPr>
          <w:rFonts w:ascii="Arial" w:hAnsi="Arial" w:cs="Arial"/>
          <w:color w:val="010000"/>
          <w:sz w:val="20"/>
        </w:rPr>
        <w:t xml:space="preserve">Total value of listed securities </w:t>
      </w:r>
      <w:r w:rsidR="003D59E0" w:rsidRPr="008B0074">
        <w:rPr>
          <w:rFonts w:ascii="Arial" w:hAnsi="Arial" w:cs="Arial" w:hint="eastAsia"/>
          <w:color w:val="010000"/>
          <w:sz w:val="20"/>
        </w:rPr>
        <w:t xml:space="preserve">(at </w:t>
      </w:r>
      <w:r w:rsidRPr="008B0074">
        <w:rPr>
          <w:rFonts w:ascii="Arial" w:hAnsi="Arial" w:cs="Arial"/>
          <w:color w:val="010000"/>
          <w:sz w:val="20"/>
        </w:rPr>
        <w:t>par value</w:t>
      </w:r>
      <w:r w:rsidR="003D59E0" w:rsidRPr="008B0074">
        <w:rPr>
          <w:rFonts w:ascii="Arial" w:hAnsi="Arial" w:cs="Arial" w:hint="eastAsia"/>
          <w:color w:val="010000"/>
          <w:sz w:val="20"/>
        </w:rPr>
        <w:t>)</w:t>
      </w:r>
      <w:r w:rsidRPr="008B0074">
        <w:rPr>
          <w:rFonts w:ascii="Arial" w:hAnsi="Arial" w:cs="Arial"/>
          <w:color w:val="010000"/>
          <w:sz w:val="20"/>
        </w:rPr>
        <w:t>: VND384,380,000,000</w:t>
      </w:r>
      <w:r w:rsidR="003033DD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005C6E" w:rsidRPr="008B0074" w:rsidSect="008B0074">
      <w:pgSz w:w="11909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76A6"/>
    <w:multiLevelType w:val="multilevel"/>
    <w:tmpl w:val="3BA201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E"/>
    <w:rsid w:val="00005C6E"/>
    <w:rsid w:val="003033DD"/>
    <w:rsid w:val="003D59E0"/>
    <w:rsid w:val="007A2A5A"/>
    <w:rsid w:val="008B0074"/>
    <w:rsid w:val="00A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1BA40"/>
  <w15:docId w15:val="{31FA8BE4-CFEF-4FF4-B543-AA4DDF00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1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zCSknBagcKbRwNgoGi+tcbiblw==">CgMxLjA4AHIhMWo0SVotQVBNS2VGemFITmtQWWVwakl0ZWF0V2tRVlZF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2024-07-15T03:14:00Z</dcterms:created>
  <dcterms:modified xsi:type="dcterms:W3CDTF">2024-07-16T04:06:00Z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a21b0183f172692252dbe3acad2d455f3c758dd84b1a5b5fdf5edd050aaf8e6e</vt:lpwstr>
  </property>
</Properties>
</file>