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7A04" w:rsidRPr="00F87F6B" w:rsidRDefault="00F87F6B" w:rsidP="00077F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7F6B">
        <w:rPr>
          <w:rFonts w:ascii="Arial" w:hAnsi="Arial" w:cs="Arial"/>
          <w:b/>
          <w:color w:val="010000"/>
          <w:sz w:val="20"/>
        </w:rPr>
        <w:t>CCR: Board Decision</w:t>
      </w:r>
    </w:p>
    <w:p w14:paraId="00000002" w14:textId="2CF09F85" w:rsidR="00877A04" w:rsidRPr="00F87F6B" w:rsidRDefault="00F87F6B" w:rsidP="00077F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 xml:space="preserve">On July 11, 2024, Cam </w:t>
      </w:r>
      <w:proofErr w:type="spellStart"/>
      <w:r w:rsidRPr="00F87F6B">
        <w:rPr>
          <w:rFonts w:ascii="Arial" w:hAnsi="Arial" w:cs="Arial"/>
          <w:color w:val="010000"/>
          <w:sz w:val="20"/>
        </w:rPr>
        <w:t>Ranh</w:t>
      </w:r>
      <w:proofErr w:type="spellEnd"/>
      <w:r w:rsidRPr="00F87F6B">
        <w:rPr>
          <w:rFonts w:ascii="Arial" w:hAnsi="Arial" w:cs="Arial"/>
          <w:color w:val="010000"/>
          <w:sz w:val="20"/>
        </w:rPr>
        <w:t xml:space="preserve"> Port JSC announced Decision No. 27/2024/QD-CCR.HDQT on the dividend payment of Cam </w:t>
      </w:r>
      <w:proofErr w:type="spellStart"/>
      <w:r w:rsidRPr="00F87F6B">
        <w:rPr>
          <w:rFonts w:ascii="Arial" w:hAnsi="Arial" w:cs="Arial"/>
          <w:color w:val="010000"/>
          <w:sz w:val="20"/>
        </w:rPr>
        <w:t>Ranh</w:t>
      </w:r>
      <w:proofErr w:type="spellEnd"/>
      <w:r w:rsidRPr="00F87F6B">
        <w:rPr>
          <w:rFonts w:ascii="Arial" w:hAnsi="Arial" w:cs="Arial"/>
          <w:color w:val="010000"/>
          <w:sz w:val="20"/>
        </w:rPr>
        <w:t xml:space="preserve"> Port JSC 2023 as follows:</w:t>
      </w:r>
    </w:p>
    <w:p w14:paraId="00000003" w14:textId="44AA5EE0" w:rsidR="00877A04" w:rsidRPr="00F87F6B" w:rsidRDefault="00F87F6B" w:rsidP="00077F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 xml:space="preserve">‎‎Article 1. Dividend payment 2023 in cash to shareholders of Cam </w:t>
      </w:r>
      <w:proofErr w:type="spellStart"/>
      <w:r w:rsidRPr="00F87F6B">
        <w:rPr>
          <w:rFonts w:ascii="Arial" w:hAnsi="Arial" w:cs="Arial"/>
          <w:color w:val="010000"/>
          <w:sz w:val="20"/>
        </w:rPr>
        <w:t>Ranh</w:t>
      </w:r>
      <w:proofErr w:type="spellEnd"/>
      <w:r w:rsidRPr="00F87F6B">
        <w:rPr>
          <w:rFonts w:ascii="Arial" w:hAnsi="Arial" w:cs="Arial"/>
          <w:color w:val="010000"/>
          <w:sz w:val="20"/>
        </w:rPr>
        <w:t xml:space="preserve"> Port JSC, specifically:</w:t>
      </w:r>
    </w:p>
    <w:p w14:paraId="00000004" w14:textId="1365351F" w:rsidR="00877A04" w:rsidRPr="00F87F6B" w:rsidRDefault="00F87F6B" w:rsidP="0007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>Dividend payment rate: 4.5%/share (shareholder receives VND450 for every share they own)</w:t>
      </w:r>
    </w:p>
    <w:p w14:paraId="00000005" w14:textId="77777777" w:rsidR="00877A04" w:rsidRPr="00F87F6B" w:rsidRDefault="00F87F6B" w:rsidP="0007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>Payment method: in cash</w:t>
      </w:r>
    </w:p>
    <w:p w14:paraId="00000006" w14:textId="5DCE4D83" w:rsidR="00877A04" w:rsidRPr="00F87F6B" w:rsidRDefault="00F87F6B" w:rsidP="0007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>Record date for the list of shareholders: July 24</w:t>
      </w:r>
      <w:bookmarkStart w:id="0" w:name="_GoBack"/>
      <w:bookmarkEnd w:id="0"/>
      <w:r w:rsidRPr="00F87F6B">
        <w:rPr>
          <w:rFonts w:ascii="Arial" w:hAnsi="Arial" w:cs="Arial"/>
          <w:color w:val="010000"/>
          <w:sz w:val="20"/>
        </w:rPr>
        <w:t>, 2024</w:t>
      </w:r>
    </w:p>
    <w:p w14:paraId="00000007" w14:textId="3121992D" w:rsidR="00877A04" w:rsidRPr="00F87F6B" w:rsidRDefault="00F87F6B" w:rsidP="00077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>Dividend payment date: August 05, 2024</w:t>
      </w:r>
    </w:p>
    <w:p w14:paraId="00000008" w14:textId="77777777" w:rsidR="00877A04" w:rsidRPr="00F87F6B" w:rsidRDefault="00F87F6B" w:rsidP="00077F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>‎‎Article 2. This Decision takes effect from the date of its signing.</w:t>
      </w:r>
    </w:p>
    <w:p w14:paraId="00000009" w14:textId="6F75A5A2" w:rsidR="00877A04" w:rsidRPr="00F87F6B" w:rsidRDefault="00F87F6B" w:rsidP="00077F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F6B">
        <w:rPr>
          <w:rFonts w:ascii="Arial" w:hAnsi="Arial" w:cs="Arial"/>
          <w:color w:val="010000"/>
          <w:sz w:val="20"/>
        </w:rPr>
        <w:t>‎‎Article 3. Assign the General Manager of the Company to organize and implement procedures and pay dividends to shareholders in accordance with the law.</w:t>
      </w:r>
    </w:p>
    <w:sectPr w:rsidR="00877A04" w:rsidRPr="00F87F6B" w:rsidSect="00F87F6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171"/>
    <w:multiLevelType w:val="multilevel"/>
    <w:tmpl w:val="99EEB7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04"/>
    <w:rsid w:val="00077F73"/>
    <w:rsid w:val="00877A04"/>
    <w:rsid w:val="00C0222F"/>
    <w:rsid w:val="00DE34B5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7760"/>
  <w15:docId w15:val="{F0FA6D52-6EE5-4FD1-93DD-B81A97D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832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B39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color w:val="313832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363B39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THfS6cIct/IHQjYid/cm/ONOw==">CgMxLjA4AHIhMWJYX19ncGF4RkRQNmluWk85dE90ZjFDcGtXakVyQ2xh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2024-07-15T03:20:00Z</dcterms:created>
  <dcterms:modified xsi:type="dcterms:W3CDTF">2024-07-16T04:06:00Z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afe58ba018469bd8288daf587fec3f29862b967d2e235de409455661ff1a3695</vt:lpwstr>
  </property>
</Properties>
</file>