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A7E93AD" w:rsidR="00FF7257" w:rsidRPr="00DC0AE9" w:rsidRDefault="00DC0AE9" w:rsidP="00DC0AE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DC0AE9">
        <w:rPr>
          <w:rFonts w:ascii="Arial" w:hAnsi="Arial" w:cs="Arial"/>
          <w:b/>
          <w:color w:val="010000"/>
          <w:sz w:val="20"/>
        </w:rPr>
        <w:t xml:space="preserve">PDV: Information disclosure on the Decision on purchasing assets </w:t>
      </w:r>
    </w:p>
    <w:p w14:paraId="00000002" w14:textId="198A53BB" w:rsidR="00FF7257" w:rsidRPr="00DC0AE9" w:rsidRDefault="00DC0AE9" w:rsidP="00DC0AE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0AE9">
        <w:rPr>
          <w:rFonts w:ascii="Arial" w:hAnsi="Arial" w:cs="Arial"/>
          <w:color w:val="010000"/>
          <w:sz w:val="20"/>
        </w:rPr>
        <w:t>On July 11, 2024, Phuong Dong Viet Shipping and Logistics Corporation announced Official Dispatch No. 206/PDV-CBTT on the Decision on purchasing assets with a value greater than 15% of the Company's total assets based on the Audited Financial Statements 2023 as follows:</w:t>
      </w:r>
    </w:p>
    <w:p w14:paraId="00000003" w14:textId="6ABAE43A" w:rsidR="00FF7257" w:rsidRPr="00DC0AE9" w:rsidRDefault="00DC0AE9" w:rsidP="00DC0AE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0AE9">
        <w:rPr>
          <w:rFonts w:ascii="Arial" w:hAnsi="Arial" w:cs="Arial"/>
          <w:color w:val="010000"/>
          <w:sz w:val="20"/>
        </w:rPr>
        <w:t>On July 10, 2024, the Company's Board of Directors approved the results of selecting a bulk carrier with a tonnage of about 55,000-65,000 DWT (Project Code: PDV-HR-04/24) of Phuong Dong Viet Shipping and Logistics Corporation. Accordingly, the Company decided to purchase assets with the following main contents:</w:t>
      </w:r>
    </w:p>
    <w:p w14:paraId="00000004" w14:textId="33AC4208" w:rsidR="00FF7257" w:rsidRPr="00DC0AE9" w:rsidRDefault="00DC0AE9" w:rsidP="00DC0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0AE9">
        <w:rPr>
          <w:rFonts w:ascii="Arial" w:hAnsi="Arial" w:cs="Arial"/>
          <w:color w:val="010000"/>
          <w:sz w:val="20"/>
        </w:rPr>
        <w:t xml:space="preserve">Purchase bulk carrier CEBIHAN (IMO No. 9504308, with a tonnage of 57,318 DWT, built in 2009 in Korea) under the Project of purchasing bulk carrier of about 55,000-65,000 DWT (Project code: PDV-HR-04/24). </w:t>
      </w:r>
    </w:p>
    <w:p w14:paraId="00000005" w14:textId="266D7F9E" w:rsidR="00FF7257" w:rsidRPr="00DC0AE9" w:rsidRDefault="00DC0AE9" w:rsidP="00DC0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0AE9">
        <w:rPr>
          <w:rFonts w:ascii="Arial" w:hAnsi="Arial" w:cs="Arial"/>
          <w:color w:val="010000"/>
          <w:sz w:val="20"/>
        </w:rPr>
        <w:t>Estimated pick-up time: From August 10, 2024, to September 10, 2024</w:t>
      </w:r>
    </w:p>
    <w:p w14:paraId="00000006" w14:textId="088D1702" w:rsidR="00FF7257" w:rsidRPr="00DC0AE9" w:rsidRDefault="00DC0AE9" w:rsidP="00DC0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0AE9">
        <w:rPr>
          <w:rFonts w:ascii="Arial" w:hAnsi="Arial" w:cs="Arial"/>
          <w:color w:val="010000"/>
          <w:sz w:val="20"/>
        </w:rPr>
        <w:t>The value of assets purchased for the CEBIHAN bulk carrier is greater than 15% of the Company's total assets based on the Audited Financial Statements 2023.</w:t>
      </w:r>
    </w:p>
    <w:sectPr w:rsidR="00FF7257" w:rsidRPr="00DC0AE9" w:rsidSect="00DC0AE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60ACF"/>
    <w:multiLevelType w:val="multilevel"/>
    <w:tmpl w:val="4D147E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7"/>
    <w:rsid w:val="00CD6C6B"/>
    <w:rsid w:val="00DC0AE9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55322"/>
  <w15:docId w15:val="{2CAE7B42-F000-4D52-99D7-63248715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302B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302B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10"/>
      <w:szCs w:val="10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302B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"/>
    </w:pPr>
    <w:rPr>
      <w:rFonts w:ascii="Times New Roman" w:eastAsia="Times New Roman" w:hAnsi="Times New Roman" w:cs="Times New Roman"/>
      <w:color w:val="24302B"/>
    </w:rPr>
  </w:style>
  <w:style w:type="paragraph" w:customStyle="1" w:styleId="Bodytext50">
    <w:name w:val="Body text (5)"/>
    <w:basedOn w:val="Normal"/>
    <w:link w:val="Bodytext5"/>
    <w:pPr>
      <w:spacing w:line="214" w:lineRule="auto"/>
      <w:jc w:val="center"/>
    </w:pPr>
    <w:rPr>
      <w:rFonts w:ascii="Arial" w:eastAsia="Arial" w:hAnsi="Arial" w:cs="Arial"/>
      <w:smallCaps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360"/>
    </w:pPr>
    <w:rPr>
      <w:rFonts w:ascii="Times New Roman" w:eastAsia="Times New Roman" w:hAnsi="Times New Roman" w:cs="Times New Roman"/>
      <w:color w:val="24302B"/>
      <w:sz w:val="20"/>
      <w:szCs w:val="20"/>
    </w:rPr>
  </w:style>
  <w:style w:type="paragraph" w:customStyle="1" w:styleId="Bodytext60">
    <w:name w:val="Body text (6)"/>
    <w:basedOn w:val="Normal"/>
    <w:link w:val="Bodytext6"/>
    <w:pPr>
      <w:spacing w:line="209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42" w:lineRule="auto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221" w:lineRule="auto"/>
    </w:pPr>
    <w:rPr>
      <w:rFonts w:ascii="Arial" w:eastAsia="Arial" w:hAnsi="Arial" w:cs="Arial"/>
      <w:smallCaps/>
      <w:sz w:val="10"/>
      <w:szCs w:val="10"/>
    </w:rPr>
  </w:style>
  <w:style w:type="paragraph" w:customStyle="1" w:styleId="Bodytext70">
    <w:name w:val="Body text (7)"/>
    <w:basedOn w:val="Normal"/>
    <w:link w:val="Bodytext7"/>
    <w:pPr>
      <w:jc w:val="center"/>
    </w:pPr>
    <w:rPr>
      <w:rFonts w:ascii="Times New Roman" w:eastAsia="Times New Roman" w:hAnsi="Times New Roman" w:cs="Times New Roman"/>
      <w:b/>
      <w:bCs/>
      <w:color w:val="24302B"/>
      <w:sz w:val="28"/>
      <w:szCs w:val="28"/>
    </w:rPr>
  </w:style>
  <w:style w:type="paragraph" w:styleId="NormalWeb">
    <w:name w:val="Normal (Web)"/>
    <w:basedOn w:val="Normal"/>
    <w:uiPriority w:val="99"/>
    <w:unhideWhenUsed/>
    <w:rsid w:val="00CB32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5eeCaDaqpDABpEJQCecdd9bDUg==">CgMxLjA4AHIhMXd4cW84YXBLWTE4b0JjaXExY0Q0WDBzRUl0eXpvWHBO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2024-07-16T03:55:00Z</dcterms:created>
  <dcterms:modified xsi:type="dcterms:W3CDTF">2024-07-16T03:55:00Z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572705910634251d2a9e16866c03ccc1eeb29235f26a420f5a5332a4a7e59e39</vt:lpwstr>
  </property>
</Properties>
</file>